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003" w:rsidRDefault="002F1003" w:rsidP="002F10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2B">
        <w:rPr>
          <w:rFonts w:ascii="Times New Roman" w:hAnsi="Times New Roman" w:cs="Times New Roman"/>
          <w:b/>
          <w:sz w:val="24"/>
          <w:szCs w:val="24"/>
        </w:rPr>
        <w:t xml:space="preserve">VIIRS observations of a </w:t>
      </w:r>
      <w:proofErr w:type="spellStart"/>
      <w:r w:rsidRPr="000D4893">
        <w:rPr>
          <w:rFonts w:ascii="Times New Roman" w:hAnsi="Times New Roman" w:cs="Times New Roman"/>
          <w:b/>
          <w:i/>
          <w:sz w:val="24"/>
          <w:szCs w:val="24"/>
        </w:rPr>
        <w:t>Karenia</w:t>
      </w:r>
      <w:proofErr w:type="spellEnd"/>
      <w:r w:rsidRPr="000D4893">
        <w:rPr>
          <w:rFonts w:ascii="Times New Roman" w:hAnsi="Times New Roman" w:cs="Times New Roman"/>
          <w:b/>
          <w:i/>
          <w:sz w:val="24"/>
          <w:szCs w:val="24"/>
        </w:rPr>
        <w:t xml:space="preserve"> brevis</w:t>
      </w:r>
      <w:r w:rsidRPr="00CA5F2B">
        <w:rPr>
          <w:rFonts w:ascii="Times New Roman" w:hAnsi="Times New Roman" w:cs="Times New Roman"/>
          <w:b/>
          <w:sz w:val="24"/>
          <w:szCs w:val="24"/>
        </w:rPr>
        <w:t xml:space="preserve"> bloom in the Northeastern Gulf of Mexico in the absence of a fluorescence band</w:t>
      </w:r>
    </w:p>
    <w:p w:rsidR="002F1003" w:rsidRDefault="002F1003" w:rsidP="002F1003">
      <w:pPr>
        <w:jc w:val="center"/>
        <w:rPr>
          <w:rFonts w:ascii="Times New Roman" w:hAnsi="Times New Roman" w:cs="Times New Roman"/>
        </w:rPr>
      </w:pPr>
      <w:r w:rsidRPr="002F1003">
        <w:rPr>
          <w:rFonts w:ascii="Times New Roman" w:hAnsi="Times New Roman" w:cs="Times New Roman"/>
        </w:rPr>
        <w:t>Lin Qi</w:t>
      </w:r>
      <w:r w:rsidRPr="002F1003">
        <w:rPr>
          <w:rFonts w:ascii="Times New Roman" w:hAnsi="Times New Roman" w:cs="Times New Roman"/>
          <w:vertAlign w:val="superscript"/>
        </w:rPr>
        <w:t>1</w:t>
      </w:r>
      <w:r w:rsidRPr="002F1003">
        <w:rPr>
          <w:rFonts w:ascii="Times New Roman" w:hAnsi="Times New Roman" w:cs="Times New Roman"/>
        </w:rPr>
        <w:t xml:space="preserve">, </w:t>
      </w:r>
      <w:proofErr w:type="spellStart"/>
      <w:r w:rsidRPr="002F1003">
        <w:rPr>
          <w:rFonts w:ascii="Times New Roman" w:hAnsi="Times New Roman" w:cs="Times New Roman"/>
        </w:rPr>
        <w:t>Chuanmin</w:t>
      </w:r>
      <w:proofErr w:type="spellEnd"/>
      <w:r w:rsidRPr="002F1003">
        <w:rPr>
          <w:rFonts w:ascii="Times New Roman" w:hAnsi="Times New Roman" w:cs="Times New Roman"/>
        </w:rPr>
        <w:t xml:space="preserve"> Hu</w:t>
      </w:r>
      <w:r w:rsidRPr="002F1003">
        <w:rPr>
          <w:rFonts w:ascii="Times New Roman" w:hAnsi="Times New Roman" w:cs="Times New Roman"/>
          <w:vertAlign w:val="superscript"/>
        </w:rPr>
        <w:t>1</w:t>
      </w:r>
      <w:r w:rsidRPr="002F1003">
        <w:rPr>
          <w:rFonts w:ascii="Times New Roman" w:hAnsi="Times New Roman" w:cs="Times New Roman"/>
        </w:rPr>
        <w:t>, Jennifer Cannizzaro</w:t>
      </w:r>
      <w:r w:rsidRPr="002F1003">
        <w:rPr>
          <w:rFonts w:ascii="Times New Roman" w:hAnsi="Times New Roman" w:cs="Times New Roman"/>
          <w:vertAlign w:val="superscript"/>
        </w:rPr>
        <w:t>1</w:t>
      </w:r>
      <w:r w:rsidRPr="002F1003">
        <w:rPr>
          <w:rFonts w:ascii="Times New Roman" w:hAnsi="Times New Roman" w:cs="Times New Roman"/>
        </w:rPr>
        <w:t xml:space="preserve">, </w:t>
      </w:r>
      <w:r w:rsidR="00C2549F" w:rsidRPr="002F1003">
        <w:rPr>
          <w:rFonts w:ascii="Times New Roman" w:hAnsi="Times New Roman" w:cs="Times New Roman"/>
        </w:rPr>
        <w:t xml:space="preserve">Alina </w:t>
      </w:r>
      <w:r w:rsidR="00C2549F" w:rsidRPr="00A178EB">
        <w:rPr>
          <w:rFonts w:ascii="Times New Roman" w:hAnsi="Times New Roman" w:cs="Times New Roman"/>
        </w:rPr>
        <w:t>Corcoran</w:t>
      </w:r>
      <w:r w:rsidR="00C2549F" w:rsidRPr="002F1003">
        <w:rPr>
          <w:rFonts w:ascii="Times New Roman" w:hAnsi="Times New Roman" w:cs="Times New Roman"/>
          <w:vertAlign w:val="superscript"/>
        </w:rPr>
        <w:t xml:space="preserve"> </w:t>
      </w:r>
      <w:bookmarkStart w:id="0" w:name="_GoBack"/>
      <w:bookmarkEnd w:id="0"/>
      <w:r w:rsidRPr="002F1003">
        <w:rPr>
          <w:rFonts w:ascii="Times New Roman" w:hAnsi="Times New Roman" w:cs="Times New Roman"/>
          <w:vertAlign w:val="superscript"/>
        </w:rPr>
        <w:t>2</w:t>
      </w:r>
      <w:r w:rsidRPr="002F1003">
        <w:rPr>
          <w:rFonts w:ascii="Times New Roman" w:hAnsi="Times New Roman" w:cs="Times New Roman"/>
        </w:rPr>
        <w:t>, David English</w:t>
      </w:r>
      <w:r w:rsidRPr="002F1003">
        <w:rPr>
          <w:rFonts w:ascii="Times New Roman" w:hAnsi="Times New Roman" w:cs="Times New Roman"/>
          <w:vertAlign w:val="superscript"/>
        </w:rPr>
        <w:t>1</w:t>
      </w:r>
    </w:p>
    <w:p w:rsidR="002F1003" w:rsidRDefault="002F1003" w:rsidP="002F1003">
      <w:pPr>
        <w:jc w:val="center"/>
        <w:rPr>
          <w:rFonts w:ascii="Times New Roman" w:hAnsi="Times New Roman"/>
          <w:szCs w:val="24"/>
        </w:rPr>
      </w:pPr>
      <w:r w:rsidRPr="002F1003">
        <w:rPr>
          <w:rFonts w:ascii="Times New Roman" w:hAnsi="Times New Roman"/>
          <w:szCs w:val="24"/>
          <w:vertAlign w:val="superscript"/>
        </w:rPr>
        <w:t>1</w:t>
      </w:r>
      <w:r>
        <w:rPr>
          <w:rFonts w:ascii="Times New Roman" w:hAnsi="Times New Roman"/>
          <w:szCs w:val="24"/>
          <w:vertAlign w:val="superscript"/>
        </w:rPr>
        <w:t xml:space="preserve"> </w:t>
      </w:r>
      <w:r w:rsidRPr="002B030A">
        <w:rPr>
          <w:rFonts w:ascii="Times New Roman" w:hAnsi="Times New Roman"/>
          <w:szCs w:val="24"/>
        </w:rPr>
        <w:t>College of Marine Science, University of South Florida, 140 Seventh Avenue, South, St. Petersburg, FL 33701, USA</w:t>
      </w:r>
    </w:p>
    <w:p w:rsidR="002F1003" w:rsidRPr="002F1003" w:rsidRDefault="002F1003" w:rsidP="002F1003">
      <w:pPr>
        <w:jc w:val="center"/>
        <w:rPr>
          <w:rFonts w:ascii="Times New Roman" w:hAnsi="Times New Roman" w:cs="Times New Roman"/>
        </w:rPr>
      </w:pPr>
      <w:r w:rsidRPr="002F1003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2F1003">
        <w:rPr>
          <w:rFonts w:ascii="Times New Roman" w:hAnsi="Times New Roman" w:cs="Times New Roman"/>
        </w:rPr>
        <w:t>Florida Fish and Wildlife Conservation Commission, Fish and Wildlife Research Institute, St. Petersburg, FL 33701, USA.</w:t>
      </w:r>
    </w:p>
    <w:p w:rsidR="002F1003" w:rsidRPr="00213728" w:rsidRDefault="002F1003" w:rsidP="002F1003">
      <w:pPr>
        <w:jc w:val="both"/>
        <w:rPr>
          <w:rFonts w:ascii="Times New Roman" w:hAnsi="Times New Roman" w:cs="Times New Roman"/>
        </w:rPr>
      </w:pPr>
      <w:r w:rsidRPr="006E638B">
        <w:rPr>
          <w:rFonts w:ascii="Times New Roman" w:hAnsi="Times New Roman" w:cs="Times New Roman"/>
          <w:b/>
        </w:rPr>
        <w:t>Abstract:</w:t>
      </w:r>
      <w:r>
        <w:rPr>
          <w:rFonts w:ascii="Times New Roman" w:hAnsi="Times New Roman" w:cs="Times New Roman"/>
        </w:rPr>
        <w:t xml:space="preserve"> VIIRS has been shown to provide consistent ocean color observations for the global ocean, yet its lack of a fluorescence band affect</w:t>
      </w:r>
      <w:r w:rsidR="000762A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its ability to detect and quantify </w:t>
      </w:r>
      <w:proofErr w:type="spellStart"/>
      <w:r>
        <w:rPr>
          <w:rFonts w:ascii="Times New Roman" w:hAnsi="Times New Roman" w:cs="Times New Roman"/>
          <w:i/>
        </w:rPr>
        <w:t>Karenia</w:t>
      </w:r>
      <w:proofErr w:type="spellEnd"/>
      <w:r>
        <w:rPr>
          <w:rFonts w:ascii="Times New Roman" w:hAnsi="Times New Roman" w:cs="Times New Roman"/>
          <w:i/>
        </w:rPr>
        <w:t xml:space="preserve"> brevis </w:t>
      </w:r>
      <w:r>
        <w:rPr>
          <w:rFonts w:ascii="Times New Roman" w:hAnsi="Times New Roman" w:cs="Times New Roman"/>
        </w:rPr>
        <w:t xml:space="preserve">harmful algal blooms in waters rich in colored dissolved organic matter (CDOM). Such a deficiency has been demonstrated </w:t>
      </w:r>
      <w:r w:rsidR="000762A4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  <w:i/>
        </w:rPr>
        <w:t xml:space="preserve">K. brevis </w:t>
      </w:r>
      <w:r>
        <w:rPr>
          <w:rFonts w:ascii="Times New Roman" w:hAnsi="Times New Roman" w:cs="Times New Roman"/>
        </w:rPr>
        <w:t xml:space="preserve">bloom in the Northeastern Gulf of Mexico in summer 2014. Here, using data collected in the field and by VIIRS and MODIS, we demonstrate that such a deficiency may be overcome through a recently developed Red-Green-Chlorophyll-Index (RGCI) algorithm. The concept </w:t>
      </w:r>
      <w:r w:rsidR="000762A4">
        <w:rPr>
          <w:rFonts w:ascii="Times New Roman" w:hAnsi="Times New Roman" w:cs="Times New Roman"/>
        </w:rPr>
        <w:t xml:space="preserve">for this algorithm </w:t>
      </w:r>
      <w:r>
        <w:rPr>
          <w:rFonts w:ascii="Times New Roman" w:hAnsi="Times New Roman" w:cs="Times New Roman"/>
        </w:rPr>
        <w:t xml:space="preserve">was first applied to </w:t>
      </w:r>
      <w:r w:rsidR="000762A4">
        <w:rPr>
          <w:rFonts w:ascii="Times New Roman" w:hAnsi="Times New Roman" w:cs="Times New Roman"/>
        </w:rPr>
        <w:t>near-</w:t>
      </w:r>
      <w:r>
        <w:rPr>
          <w:rFonts w:ascii="Times New Roman" w:hAnsi="Times New Roman" w:cs="Times New Roman"/>
        </w:rPr>
        <w:t xml:space="preserve">concurrent (±4 hours) VIIRS reflectance data and field-measured </w:t>
      </w:r>
      <w:proofErr w:type="spellStart"/>
      <w:r>
        <w:rPr>
          <w:rFonts w:ascii="Times New Roman" w:hAnsi="Times New Roman" w:cs="Times New Roman"/>
        </w:rPr>
        <w:t>Chla</w:t>
      </w:r>
      <w:proofErr w:type="spellEnd"/>
      <w:r>
        <w:rPr>
          <w:rFonts w:ascii="Times New Roman" w:hAnsi="Times New Roman" w:cs="Times New Roman"/>
        </w:rPr>
        <w:t xml:space="preserve"> to develop a local </w:t>
      </w:r>
      <w:proofErr w:type="spellStart"/>
      <w:r>
        <w:rPr>
          <w:rFonts w:ascii="Times New Roman" w:hAnsi="Times New Roman" w:cs="Times New Roman"/>
        </w:rPr>
        <w:t>Chla</w:t>
      </w:r>
      <w:proofErr w:type="spellEnd"/>
      <w:r>
        <w:rPr>
          <w:rFonts w:ascii="Times New Roman" w:hAnsi="Times New Roman" w:cs="Times New Roman"/>
        </w:rPr>
        <w:t xml:space="preserve"> algorithm. The algorithm was then validated using independent </w:t>
      </w:r>
      <w:proofErr w:type="spellStart"/>
      <w:r>
        <w:rPr>
          <w:rFonts w:ascii="Times New Roman" w:hAnsi="Times New Roman" w:cs="Times New Roman"/>
        </w:rPr>
        <w:t>Chla</w:t>
      </w:r>
      <w:proofErr w:type="spellEnd"/>
      <w:r>
        <w:rPr>
          <w:rFonts w:ascii="Times New Roman" w:hAnsi="Times New Roman" w:cs="Times New Roman"/>
        </w:rPr>
        <w:t xml:space="preserve"> data collected from a flow-through system, </w:t>
      </w:r>
      <w:r w:rsidRPr="00C906BF">
        <w:rPr>
          <w:rFonts w:ascii="Times New Roman" w:hAnsi="Times New Roman" w:cs="Times New Roman"/>
        </w:rPr>
        <w:t xml:space="preserve">with mean </w:t>
      </w:r>
      <w:r>
        <w:rPr>
          <w:rFonts w:ascii="Times New Roman" w:hAnsi="Times New Roman" w:cs="Times New Roman"/>
        </w:rPr>
        <w:t xml:space="preserve">relative </w:t>
      </w:r>
      <w:r w:rsidRPr="00C906BF">
        <w:rPr>
          <w:rFonts w:ascii="Times New Roman" w:hAnsi="Times New Roman" w:cs="Times New Roman"/>
        </w:rPr>
        <w:t xml:space="preserve">uncertainties of ~30% for </w:t>
      </w:r>
      <w:proofErr w:type="spellStart"/>
      <w:r w:rsidRPr="00C906BF">
        <w:rPr>
          <w:rFonts w:ascii="Times New Roman" w:hAnsi="Times New Roman" w:cs="Times New Roman"/>
        </w:rPr>
        <w:t>Chla</w:t>
      </w:r>
      <w:proofErr w:type="spellEnd"/>
      <w:r w:rsidRPr="00C906BF">
        <w:rPr>
          <w:rFonts w:ascii="Times New Roman" w:hAnsi="Times New Roman" w:cs="Times New Roman"/>
        </w:rPr>
        <w:t xml:space="preserve"> ranging between </w:t>
      </w:r>
      <w:r>
        <w:rPr>
          <w:rFonts w:ascii="Times New Roman" w:hAnsi="Times New Roman" w:cs="Times New Roman"/>
        </w:rPr>
        <w:t xml:space="preserve">0.5 – 30 </w:t>
      </w:r>
      <w:r w:rsidRPr="00C906BF">
        <w:rPr>
          <w:rFonts w:ascii="Times New Roman" w:hAnsi="Times New Roman" w:cs="Times New Roman"/>
        </w:rPr>
        <w:t>mg m</w:t>
      </w:r>
      <w:r>
        <w:rPr>
          <w:rFonts w:ascii="Times New Roman" w:hAnsi="Times New Roman" w:cs="Times New Roman"/>
          <w:vertAlign w:val="superscript"/>
        </w:rPr>
        <w:t>-</w:t>
      </w:r>
      <w:r w:rsidRPr="00C906BF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(R</w:t>
      </w:r>
      <w:r w:rsidRPr="00E8249F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= 0.78, N = 75). Further comparison with concurrent MODIS Aqua normalized fluorescence line height (</w:t>
      </w:r>
      <w:proofErr w:type="spellStart"/>
      <w:r>
        <w:rPr>
          <w:rFonts w:ascii="Times New Roman" w:hAnsi="Times New Roman" w:cs="Times New Roman"/>
        </w:rPr>
        <w:t>nFLH</w:t>
      </w:r>
      <w:proofErr w:type="spellEnd"/>
      <w:r>
        <w:rPr>
          <w:rFonts w:ascii="Times New Roman" w:hAnsi="Times New Roman" w:cs="Times New Roman"/>
        </w:rPr>
        <w:t xml:space="preserve">) data showed that VIIRS RGCI </w:t>
      </w:r>
      <w:proofErr w:type="spellStart"/>
      <w:r>
        <w:rPr>
          <w:rFonts w:ascii="Times New Roman" w:hAnsi="Times New Roman" w:cs="Times New Roman"/>
        </w:rPr>
        <w:t>Chla</w:t>
      </w:r>
      <w:proofErr w:type="spellEnd"/>
      <w:r>
        <w:rPr>
          <w:rFonts w:ascii="Times New Roman" w:hAnsi="Times New Roman" w:cs="Times New Roman"/>
        </w:rPr>
        <w:t xml:space="preserve"> also provided similar spatial patterns as MODIS </w:t>
      </w:r>
      <w:proofErr w:type="spellStart"/>
      <w:r>
        <w:rPr>
          <w:rFonts w:ascii="Times New Roman" w:hAnsi="Times New Roman" w:cs="Times New Roman"/>
        </w:rPr>
        <w:t>nFLH</w:t>
      </w:r>
      <w:proofErr w:type="spellEnd"/>
      <w:r>
        <w:rPr>
          <w:rFonts w:ascii="Times New Roman" w:hAnsi="Times New Roman" w:cs="Times New Roman"/>
        </w:rPr>
        <w:t xml:space="preserve">, suggesting that VIIRS RGCI may be used as a surrogate of MODIS </w:t>
      </w:r>
      <w:proofErr w:type="spellStart"/>
      <w:r>
        <w:rPr>
          <w:rFonts w:ascii="Times New Roman" w:hAnsi="Times New Roman" w:cs="Times New Roman"/>
        </w:rPr>
        <w:t>nFLH</w:t>
      </w:r>
      <w:proofErr w:type="spellEnd"/>
      <w:r>
        <w:rPr>
          <w:rFonts w:ascii="Times New Roman" w:hAnsi="Times New Roman" w:cs="Times New Roman"/>
        </w:rPr>
        <w:t xml:space="preserve"> in the absence of a fluorescence band. The success may be partially attributed to the 20-nm bandwidth of the VIIRS 671-nm band that covers a portion of the solar stimulated fluorescence from the bloom, as shown by its comparison with the MODIS 667-nm band (10-nm bandwidth) from bloom and non-bloom waters. Whether such observations can be extended to other turbid coastal waters, however, still remains to be tested. </w:t>
      </w:r>
    </w:p>
    <w:p w:rsidR="004D0F10" w:rsidRDefault="004D0F10"/>
    <w:sectPr w:rsidR="004D0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03"/>
    <w:rsid w:val="000762A4"/>
    <w:rsid w:val="000D4893"/>
    <w:rsid w:val="001F7C33"/>
    <w:rsid w:val="002F1003"/>
    <w:rsid w:val="004D0F10"/>
    <w:rsid w:val="00BD576C"/>
    <w:rsid w:val="00C2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E57FF3-AC46-4629-BB54-1DDB9749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 Qi</dc:creator>
  <cp:lastModifiedBy>kirin</cp:lastModifiedBy>
  <cp:revision>3</cp:revision>
  <dcterms:created xsi:type="dcterms:W3CDTF">2015-05-15T13:52:00Z</dcterms:created>
  <dcterms:modified xsi:type="dcterms:W3CDTF">2015-05-15T17:23:00Z</dcterms:modified>
</cp:coreProperties>
</file>