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35" w:rsidRDefault="00A6617A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EXTENDING SURFACE BIO-OPTICAL PROPERTIES TO DEPTH: A NEURAL NETWORK FOR MERGING OCEAN COLOR AND ARGO DATA</w:t>
      </w:r>
    </w:p>
    <w:p w:rsidR="00413B35" w:rsidRDefault="00413B35">
      <w:pPr>
        <w:spacing w:after="0" w:line="36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413B35" w:rsidRDefault="00A6617A">
      <w:pPr>
        <w:pStyle w:val="Sous-titre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R. Sauzède</w:t>
      </w:r>
      <w:r>
        <w:rPr>
          <w:rFonts w:ascii="Times New Roman" w:hAnsi="Times New Roman" w:cs="Times New Roman"/>
          <w:b w:val="0"/>
          <w:i w:val="0"/>
          <w:sz w:val="22"/>
          <w:szCs w:val="22"/>
          <w:u w:val="single"/>
          <w:vertAlign w:val="superscript"/>
        </w:rPr>
        <w:t>1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,2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, H. Claustre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1,2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, C. Jamet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, J. Uitz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1,2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bscript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G. Dall’Olmo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4,5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, F. D’Ortenzio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1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,2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, B. Gentili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1,2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, A. Poteau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1,2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and C. Schmechtig</w:t>
      </w:r>
      <w:r>
        <w:rPr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1,2</w:t>
      </w:r>
    </w:p>
    <w:p w:rsidR="00413B35" w:rsidRDefault="00A6617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: Laboratoire d’Océanographie de Villefranche, CNRS, UMR7093, Villefranche-Sur-Mer, France</w:t>
      </w:r>
    </w:p>
    <w:p w:rsidR="00413B35" w:rsidRDefault="00A6617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: Université Pierre et Marie Curie-Paris 6, UMR7093, Laboratoire d’océanographie de Villefranche, Villefranche-Sur-Mer, France</w:t>
      </w:r>
    </w:p>
    <w:p w:rsidR="00413B35" w:rsidRDefault="00A6617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>: Laboratoire d’océanologie et de Géosciences, CNRS/Université du Littoral-Côte d’Opale, UMR8187, Wimereux, France</w:t>
      </w:r>
    </w:p>
    <w:p w:rsidR="00413B35" w:rsidRDefault="00A6617A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4 </w:t>
      </w:r>
      <w:r>
        <w:rPr>
          <w:rFonts w:ascii="Times New Roman" w:hAnsi="Times New Roman" w:cs="Times New Roman"/>
          <w:sz w:val="22"/>
          <w:szCs w:val="22"/>
          <w:lang w:val="en-US"/>
        </w:rPr>
        <w:t>: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Plymouth Marine Laboratory, Plymouth, UK</w:t>
      </w:r>
    </w:p>
    <w:p w:rsidR="00413B35" w:rsidRDefault="00A6617A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5 </w:t>
      </w:r>
      <w:r>
        <w:rPr>
          <w:rFonts w:ascii="Times New Roman" w:hAnsi="Times New Roman" w:cs="Times New Roman"/>
          <w:sz w:val="22"/>
          <w:szCs w:val="22"/>
          <w:lang w:val="en-US"/>
        </w:rPr>
        <w:t>: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National Centre for Earth Observation, Plymouth, UK</w:t>
      </w:r>
    </w:p>
    <w:p w:rsidR="00413B35" w:rsidRDefault="00413B3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413B35" w:rsidRPr="00014629" w:rsidRDefault="00A6617A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The present study examines the potential of coupling ocean color observations with Argo (temperature/salinity) profiles to infer the vertical distribution of chlorophyll 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concentration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Chla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), phytoplankton community size indices (PCSIs) and particulate backscattering coefficient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</w:t>
      </w:r>
      <w:r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bp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). Two artificial neural networks (ANNs) are developed: one to retrieve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Chla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and PCSIs and the second for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</w:t>
      </w:r>
      <w:r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bp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These ANNs are trained and validated using databases of vertical profiles of temperature, salinity, and bio-optical properties collected by Bio-Argo floats, and concomitant satellite-derived products. Two main input components are needed to retrieve the vertical distribution of the bio-optical parameters: (1) a surface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en-US"/>
        </w:rPr>
        <w:t xml:space="preserve">component, i.e. satellite-based estimates computed from 9-km, 8-day MODIS Aqua composites and (2) vertically-resolved physical properties derived from temperature and salinity profiles measured by Argo floats. Both ANNs are validated using 20% of the entire database (chosen randomly). The accuracy of the estimated bio-optical properties is very promising (i.e. median absolute percent difference comprised between 40 and 55% for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Chla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and PCSIs retrievals and of 18% for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</w:t>
      </w:r>
      <w:r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bp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retrieval). A second validation is presented and based on a dataset acquired by four Bio-Argo floats not integrated in the MLP training and validation databases and chosen in four major oceanic basins. Again, the retrieval of the bio-optical properties is very consistent and the accuracy is very satisfactory (i.e. median absolute percent difference of 18%). The 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in situ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data collected for training the ANNs are representative of the global open-ocean in terms of trophic and oceanographic conditions, making the proposed methods applicable to most open-ocean waters.</w:t>
      </w:r>
    </w:p>
    <w:sectPr w:rsidR="00413B35" w:rsidRPr="00014629">
      <w:pgSz w:w="12240" w:h="15840"/>
      <w:pgMar w:top="141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Lohit Devanagari">
    <w:panose1 w:val="00000000000000000000"/>
    <w:charset w:val="00"/>
    <w:family w:val="roman"/>
    <w:notTrueType/>
    <w:pitch w:val="default"/>
  </w:font>
  <w:font w:name="Century Schoolbook L"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5"/>
    <w:rsid w:val="00014629"/>
    <w:rsid w:val="00413B35"/>
    <w:rsid w:val="00A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DAB7-68EF-4645-8666-97023B0E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9"/>
      </w:tabs>
      <w:suppressAutoHyphens/>
      <w:spacing w:after="200"/>
    </w:pPr>
    <w:rPr>
      <w:rFonts w:ascii="Cambria" w:eastAsia="DejaVu Sans" w:hAnsi="Cambria"/>
      <w:color w:val="00000A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</w:style>
  <w:style w:type="character" w:styleId="Marquedecommentaire">
    <w:name w:val="annotation reference"/>
    <w:basedOn w:val="Policepardfaut"/>
    <w:uiPriority w:val="99"/>
    <w:semiHidden/>
    <w:unhideWhenUsed/>
    <w:rsid w:val="00C95D3C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D3C"/>
    <w:rPr>
      <w:rFonts w:ascii="Cambria" w:eastAsia="DejaVu Sans" w:hAnsi="Cambria"/>
      <w:color w:val="00000A"/>
      <w:lang w:eastAsia="ja-JP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D3C"/>
    <w:rPr>
      <w:rFonts w:ascii="Cambria" w:eastAsia="DejaVu Sans" w:hAnsi="Cambria"/>
      <w:b/>
      <w:bCs/>
      <w:color w:val="00000A"/>
      <w:sz w:val="20"/>
      <w:szCs w:val="20"/>
      <w:lang w:eastAsia="ja-JP" w:bidi="ar-SA"/>
    </w:rPr>
  </w:style>
  <w:style w:type="character" w:customStyle="1" w:styleId="En-tteCar">
    <w:name w:val="En-tête Car"/>
    <w:basedOn w:val="Policepardfaut"/>
    <w:uiPriority w:val="99"/>
    <w:rsid w:val="00B17480"/>
    <w:rPr>
      <w:rFonts w:ascii="Cambria" w:eastAsia="DejaVu Sans" w:hAnsi="Cambria"/>
      <w:color w:val="00000A"/>
      <w:lang w:eastAsia="ja-JP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B17480"/>
    <w:rPr>
      <w:rFonts w:ascii="Cambria" w:eastAsia="DejaVu Sans" w:hAnsi="Cambria"/>
      <w:color w:val="00000A"/>
      <w:lang w:eastAsia="ja-JP"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e">
    <w:name w:val="List"/>
    <w:basedOn w:val="TextBody"/>
    <w:rPr>
      <w:rFonts w:ascii="Century Schoolbook L" w:hAnsi="Century Schoolbook L"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ascii="Century Schoolbook L" w:hAnsi="Century Schoolbook L"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Titre">
    <w:name w:val="Title"/>
    <w:basedOn w:val="Normal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xtedebulles">
    <w:name w:val="Balloon Text"/>
    <w:basedOn w:val="Normal"/>
  </w:style>
  <w:style w:type="paragraph" w:styleId="Sous-titre">
    <w:name w:val="Subtitle"/>
    <w:basedOn w:val="Normal"/>
    <w:pPr>
      <w:spacing w:before="120" w:after="60"/>
      <w:jc w:val="center"/>
    </w:pPr>
    <w:rPr>
      <w:rFonts w:ascii="Arial" w:hAnsi="Arial" w:cs="Arial"/>
      <w:b/>
      <w:i/>
      <w:iCs/>
      <w:sz w:val="2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D3C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C95D3C"/>
    <w:rPr>
      <w:b/>
      <w:bCs/>
      <w:sz w:val="20"/>
      <w:szCs w:val="20"/>
    </w:rPr>
  </w:style>
  <w:style w:type="paragraph" w:styleId="En-tte">
    <w:name w:val="header"/>
    <w:basedOn w:val="Normal"/>
    <w:uiPriority w:val="99"/>
    <w:unhideWhenUsed/>
    <w:rsid w:val="00B17480"/>
    <w:pPr>
      <w:tabs>
        <w:tab w:val="center" w:pos="4703"/>
        <w:tab w:val="right" w:pos="9406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B17480"/>
    <w:pPr>
      <w:tabs>
        <w:tab w:val="center" w:pos="4703"/>
        <w:tab w:val="right" w:pos="9406"/>
      </w:tabs>
      <w:spacing w:after="0"/>
    </w:pPr>
  </w:style>
  <w:style w:type="paragraph" w:styleId="Rvision">
    <w:name w:val="Revision"/>
    <w:uiPriority w:val="99"/>
    <w:semiHidden/>
    <w:rsid w:val="00A17C0E"/>
    <w:pPr>
      <w:suppressAutoHyphens/>
    </w:pPr>
    <w:rPr>
      <w:rFonts w:ascii="Cambria" w:eastAsia="DejaVu Sans" w:hAnsi="Cambria"/>
      <w:color w:val="00000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94DA-B51F-4EFB-89C8-E5AB5FAF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Claustre</dc:creator>
  <cp:lastModifiedBy>Raphaëlle</cp:lastModifiedBy>
  <cp:revision>4</cp:revision>
  <cp:lastPrinted>2014-12-15T09:15:00Z</cp:lastPrinted>
  <dcterms:created xsi:type="dcterms:W3CDTF">2015-05-04T07:14:00Z</dcterms:created>
  <dcterms:modified xsi:type="dcterms:W3CDTF">2015-05-04T07:25:00Z</dcterms:modified>
  <dc:language>fr-FR</dc:language>
</cp:coreProperties>
</file>