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85" w:rsidRPr="002C63B5" w:rsidRDefault="00560C7F" w:rsidP="00DA64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3B5">
        <w:rPr>
          <w:rFonts w:ascii="Times New Roman" w:hAnsi="Times New Roman" w:cs="Times New Roman"/>
          <w:b/>
          <w:sz w:val="36"/>
          <w:szCs w:val="36"/>
        </w:rPr>
        <w:t>An alternative approach to determine critical angle</w:t>
      </w:r>
      <w:r w:rsidR="005A5636">
        <w:rPr>
          <w:rFonts w:ascii="Times New Roman" w:hAnsi="Times New Roman" w:cs="Times New Roman"/>
          <w:b/>
          <w:sz w:val="36"/>
          <w:szCs w:val="36"/>
        </w:rPr>
        <w:t xml:space="preserve"> of contrast reversal and surface roughness of</w:t>
      </w:r>
      <w:r w:rsidRPr="002C63B5">
        <w:rPr>
          <w:rFonts w:ascii="Times New Roman" w:hAnsi="Times New Roman" w:cs="Times New Roman"/>
          <w:b/>
          <w:sz w:val="36"/>
          <w:szCs w:val="36"/>
        </w:rPr>
        <w:t xml:space="preserve"> natural oil slicks </w:t>
      </w:r>
      <w:r w:rsidR="005A5636">
        <w:rPr>
          <w:rFonts w:ascii="Times New Roman" w:hAnsi="Times New Roman" w:cs="Times New Roman"/>
          <w:b/>
          <w:sz w:val="36"/>
          <w:szCs w:val="36"/>
        </w:rPr>
        <w:t>under sun glint</w:t>
      </w:r>
    </w:p>
    <w:p w:rsidR="00DA645B" w:rsidRPr="00DA645B" w:rsidRDefault="00DA645B" w:rsidP="00DA645B">
      <w:pPr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DA645B">
        <w:rPr>
          <w:rFonts w:ascii="Times New Roman" w:eastAsia="宋体" w:hAnsi="Times New Roman" w:cs="Times New Roman"/>
          <w:sz w:val="16"/>
          <w:szCs w:val="16"/>
        </w:rPr>
        <w:t>Yingcheng Lu</w:t>
      </w:r>
      <w:r w:rsidRPr="00DA645B">
        <w:rPr>
          <w:rFonts w:ascii="Times New Roman" w:eastAsia="宋体" w:hAnsi="Times New Roman" w:cs="Times New Roman" w:hint="eastAsia"/>
          <w:sz w:val="16"/>
          <w:szCs w:val="16"/>
          <w:vertAlign w:val="superscript"/>
        </w:rPr>
        <w:t>1</w:t>
      </w:r>
      <w:r w:rsidRPr="00DA645B">
        <w:rPr>
          <w:rFonts w:ascii="Times New Roman" w:eastAsia="宋体" w:hAnsi="Times New Roman" w:cs="Times New Roman"/>
          <w:sz w:val="16"/>
          <w:szCs w:val="16"/>
          <w:vertAlign w:val="superscript"/>
        </w:rPr>
        <w:t xml:space="preserve">, </w:t>
      </w:r>
      <w:r w:rsidRPr="00DA645B">
        <w:rPr>
          <w:rFonts w:ascii="Times New Roman" w:eastAsia="宋体" w:hAnsi="Times New Roman" w:cs="Times New Roman" w:hint="eastAsia"/>
          <w:sz w:val="16"/>
          <w:szCs w:val="16"/>
          <w:vertAlign w:val="superscript"/>
        </w:rPr>
        <w:t>2</w:t>
      </w:r>
      <w:r w:rsidRPr="00DA645B">
        <w:rPr>
          <w:rFonts w:ascii="Times New Roman" w:eastAsia="宋体" w:hAnsi="Times New Roman" w:cs="Times New Roman"/>
          <w:sz w:val="16"/>
          <w:szCs w:val="16"/>
          <w:vertAlign w:val="superscript"/>
        </w:rPr>
        <w:t xml:space="preserve">, </w:t>
      </w:r>
      <w:r w:rsidRPr="00DA645B">
        <w:rPr>
          <w:rFonts w:ascii="Times New Roman" w:eastAsia="宋体" w:hAnsi="Times New Roman" w:cs="Times New Roman" w:hint="eastAsia"/>
          <w:sz w:val="16"/>
          <w:szCs w:val="16"/>
          <w:vertAlign w:val="superscript"/>
        </w:rPr>
        <w:t>3</w:t>
      </w:r>
      <w:r w:rsidRPr="00DA645B">
        <w:rPr>
          <w:rFonts w:ascii="Times New Roman" w:eastAsia="宋体" w:hAnsi="Times New Roman" w:cs="Times New Roman"/>
          <w:sz w:val="16"/>
          <w:szCs w:val="16"/>
          <w:vertAlign w:val="superscript"/>
        </w:rPr>
        <w:t>*</w:t>
      </w:r>
      <w:bookmarkStart w:id="0" w:name="OLE_LINK10"/>
      <w:bookmarkStart w:id="1" w:name="OLE_LINK11"/>
      <w:r w:rsidRPr="00DA645B">
        <w:rPr>
          <w:rFonts w:ascii="Times New Roman" w:eastAsia="宋体" w:hAnsi="Times New Roman" w:cs="Times New Roman"/>
          <w:sz w:val="16"/>
          <w:szCs w:val="16"/>
        </w:rPr>
        <w:t xml:space="preserve">, </w:t>
      </w:r>
      <w:bookmarkEnd w:id="0"/>
      <w:bookmarkEnd w:id="1"/>
      <w:r w:rsidRPr="00DA645B">
        <w:rPr>
          <w:rFonts w:ascii="Times New Roman" w:eastAsia="宋体" w:hAnsi="Times New Roman" w:cs="Times New Roman"/>
          <w:sz w:val="16"/>
          <w:szCs w:val="16"/>
        </w:rPr>
        <w:t>Mengqiu Wang</w:t>
      </w:r>
      <w:r w:rsidRPr="00DA645B">
        <w:rPr>
          <w:rFonts w:ascii="Times New Roman" w:eastAsia="宋体" w:hAnsi="Times New Roman" w:cs="Times New Roman" w:hint="eastAsia"/>
          <w:sz w:val="16"/>
          <w:szCs w:val="16"/>
          <w:vertAlign w:val="superscript"/>
        </w:rPr>
        <w:t>3</w:t>
      </w:r>
      <w:r w:rsidRPr="00DA645B">
        <w:rPr>
          <w:rFonts w:ascii="Times New Roman" w:eastAsia="Arial Unicode MS" w:hAnsi="Times New Roman" w:cs="Times New Roman"/>
          <w:sz w:val="16"/>
          <w:szCs w:val="16"/>
        </w:rPr>
        <w:t xml:space="preserve">, </w:t>
      </w:r>
      <w:r w:rsidRPr="00DA645B">
        <w:rPr>
          <w:rFonts w:ascii="Times New Roman" w:eastAsia="宋体" w:hAnsi="Times New Roman" w:cs="Times New Roman"/>
          <w:sz w:val="16"/>
          <w:szCs w:val="16"/>
        </w:rPr>
        <w:t>Chuanmin Hu</w:t>
      </w:r>
      <w:r w:rsidRPr="00DA645B">
        <w:rPr>
          <w:rFonts w:ascii="Times New Roman" w:eastAsia="宋体" w:hAnsi="Times New Roman" w:cs="Times New Roman" w:hint="eastAsia"/>
          <w:sz w:val="16"/>
          <w:szCs w:val="16"/>
          <w:vertAlign w:val="superscript"/>
        </w:rPr>
        <w:t>3</w:t>
      </w:r>
      <w:r w:rsidRPr="00DA645B">
        <w:rPr>
          <w:rFonts w:ascii="Times New Roman" w:eastAsia="Arial Unicode MS" w:hAnsi="Times New Roman" w:cs="Times New Roman"/>
          <w:sz w:val="16"/>
          <w:szCs w:val="16"/>
        </w:rPr>
        <w:t>,</w:t>
      </w:r>
      <w:r w:rsidRPr="00DA645B">
        <w:rPr>
          <w:rFonts w:ascii="Times New Roman" w:eastAsia="宋体" w:hAnsi="Times New Roman" w:cs="Times New Roman"/>
          <w:sz w:val="16"/>
          <w:szCs w:val="16"/>
        </w:rPr>
        <w:t>Shaojie Sun</w:t>
      </w:r>
      <w:r w:rsidRPr="00DA645B">
        <w:rPr>
          <w:rFonts w:ascii="Times New Roman" w:eastAsia="宋体" w:hAnsi="Times New Roman" w:cs="Times New Roman" w:hint="eastAsia"/>
          <w:sz w:val="16"/>
          <w:szCs w:val="16"/>
          <w:vertAlign w:val="superscript"/>
        </w:rPr>
        <w:t>3</w:t>
      </w:r>
      <w:r w:rsidRPr="00DA645B">
        <w:rPr>
          <w:rFonts w:ascii="Times New Roman" w:eastAsia="Arial Unicode MS" w:hAnsi="Times New Roman" w:cs="Times New Roman"/>
          <w:sz w:val="16"/>
          <w:szCs w:val="16"/>
        </w:rPr>
        <w:t xml:space="preserve">, </w:t>
      </w:r>
      <w:r w:rsidRPr="00DA645B">
        <w:rPr>
          <w:rFonts w:ascii="Times New Roman" w:eastAsia="宋体" w:hAnsi="Times New Roman" w:cs="Times New Roman"/>
          <w:sz w:val="16"/>
          <w:szCs w:val="16"/>
        </w:rPr>
        <w:t>and Minwei Zhang</w:t>
      </w:r>
      <w:r w:rsidRPr="00DA645B">
        <w:rPr>
          <w:rFonts w:ascii="Times New Roman" w:eastAsia="宋体" w:hAnsi="Times New Roman" w:cs="Times New Roman" w:hint="eastAsia"/>
          <w:sz w:val="16"/>
          <w:szCs w:val="16"/>
          <w:vertAlign w:val="superscript"/>
        </w:rPr>
        <w:t>3</w:t>
      </w:r>
    </w:p>
    <w:p w:rsidR="00DA645B" w:rsidRPr="00DA645B" w:rsidRDefault="00DA645B" w:rsidP="00DA645B">
      <w:pPr>
        <w:pStyle w:val="OEAuthorAffiliation"/>
        <w:rPr>
          <w:rFonts w:ascii="Times New Roman" w:eastAsia="宋体" w:hAnsi="Times New Roman"/>
          <w:i w:val="0"/>
          <w:kern w:val="2"/>
          <w:szCs w:val="16"/>
          <w:lang w:eastAsia="zh-CN"/>
        </w:rPr>
      </w:pPr>
      <w:r w:rsidRPr="00DA645B">
        <w:rPr>
          <w:rFonts w:ascii="Times New Roman" w:hAnsi="Times New Roman" w:hint="eastAsia"/>
          <w:szCs w:val="16"/>
          <w:vertAlign w:val="superscript"/>
          <w:lang w:eastAsia="zh-CN"/>
        </w:rPr>
        <w:t>1</w:t>
      </w:r>
      <w:r w:rsidRPr="00DA645B">
        <w:rPr>
          <w:rFonts w:ascii="Times New Roman" w:eastAsia="宋体" w:hAnsi="Times New Roman"/>
          <w:i w:val="0"/>
          <w:kern w:val="2"/>
          <w:szCs w:val="16"/>
          <w:lang w:eastAsia="zh-CN"/>
        </w:rPr>
        <w:t>Jiangsu Provincial Key Laboratory of Geographic Information Science and Technology, International Institute for Earth System Science, Nanjing University, 210093, China</w:t>
      </w:r>
    </w:p>
    <w:p w:rsidR="00DA645B" w:rsidRPr="00DA645B" w:rsidRDefault="00DA645B" w:rsidP="00DA645B">
      <w:pPr>
        <w:pStyle w:val="OEAuthorAffiliation"/>
        <w:rPr>
          <w:rFonts w:ascii="Times New Roman" w:eastAsia="宋体" w:hAnsi="Times New Roman"/>
          <w:i w:val="0"/>
          <w:kern w:val="2"/>
          <w:szCs w:val="16"/>
          <w:lang w:eastAsia="zh-CN"/>
        </w:rPr>
      </w:pPr>
      <w:r w:rsidRPr="00DA645B">
        <w:rPr>
          <w:rFonts w:ascii="Times New Roman" w:hAnsi="Times New Roman" w:hint="eastAsia"/>
          <w:szCs w:val="16"/>
          <w:vertAlign w:val="superscript"/>
          <w:lang w:eastAsia="zh-CN"/>
        </w:rPr>
        <w:t xml:space="preserve">2 </w:t>
      </w:r>
      <w:r w:rsidRPr="00DA645B">
        <w:rPr>
          <w:rFonts w:ascii="Times New Roman" w:eastAsia="宋体" w:hAnsi="Times New Roman"/>
          <w:i w:val="0"/>
          <w:kern w:val="2"/>
          <w:szCs w:val="16"/>
          <w:lang w:eastAsia="zh-CN"/>
        </w:rPr>
        <w:t>Key Laboratory for Satellite Mapping Technology and Applications of State Administration of Surveying, Mapping and Geoinformation of China, Nanjing University, 210093, China</w:t>
      </w:r>
    </w:p>
    <w:p w:rsidR="00DA645B" w:rsidRDefault="00DA645B" w:rsidP="00DA645B">
      <w:pPr>
        <w:pStyle w:val="OEAuthorAffiliation"/>
        <w:rPr>
          <w:rFonts w:ascii="Times New Roman" w:eastAsia="宋体" w:hAnsi="Times New Roman" w:hint="eastAsia"/>
          <w:i w:val="0"/>
          <w:kern w:val="2"/>
          <w:szCs w:val="16"/>
          <w:lang w:eastAsia="zh-CN"/>
        </w:rPr>
      </w:pPr>
      <w:r w:rsidRPr="00DA645B">
        <w:rPr>
          <w:rFonts w:ascii="Times New Roman" w:hAnsi="Times New Roman" w:hint="eastAsia"/>
          <w:szCs w:val="16"/>
          <w:vertAlign w:val="superscript"/>
          <w:lang w:eastAsia="zh-CN"/>
        </w:rPr>
        <w:t>3</w:t>
      </w:r>
      <w:r w:rsidRPr="00DA645B">
        <w:rPr>
          <w:rFonts w:ascii="Times New Roman" w:eastAsia="宋体" w:hAnsi="Times New Roman"/>
          <w:i w:val="0"/>
          <w:kern w:val="2"/>
          <w:szCs w:val="16"/>
          <w:lang w:eastAsia="zh-CN"/>
        </w:rPr>
        <w:t>College of Marine Science, University of South Florida, St. Petersburg, FL 33701, USA</w:t>
      </w:r>
    </w:p>
    <w:p w:rsidR="004F6497" w:rsidRPr="004F6497" w:rsidRDefault="004F6497" w:rsidP="004F6497">
      <w:pPr>
        <w:pStyle w:val="OEAuthorAffiliation"/>
        <w:rPr>
          <w:rFonts w:ascii="Times New Roman" w:eastAsia="宋体" w:hAnsi="Times New Roman"/>
          <w:i w:val="0"/>
          <w:kern w:val="2"/>
          <w:szCs w:val="16"/>
          <w:lang w:eastAsia="zh-CN"/>
        </w:rPr>
      </w:pPr>
      <w:r w:rsidRPr="004F6497">
        <w:rPr>
          <w:rFonts w:ascii="Times New Roman" w:eastAsia="宋体" w:hAnsi="Times New Roman"/>
          <w:i w:val="0"/>
          <w:kern w:val="2"/>
          <w:szCs w:val="16"/>
          <w:lang w:eastAsia="zh-CN"/>
        </w:rPr>
        <w:t>*</w:t>
      </w:r>
      <w:r w:rsidRPr="004F6497">
        <w:rPr>
          <w:rFonts w:ascii="Times New Roman" w:eastAsia="宋体" w:hAnsi="Times New Roman" w:hint="eastAsia"/>
          <w:i w:val="0"/>
          <w:kern w:val="2"/>
          <w:szCs w:val="16"/>
          <w:lang w:eastAsia="zh-CN"/>
        </w:rPr>
        <w:t xml:space="preserve"> </w:t>
      </w:r>
      <w:r w:rsidRPr="004F6497">
        <w:rPr>
          <w:rFonts w:ascii="Times New Roman" w:eastAsia="宋体" w:hAnsi="Times New Roman"/>
          <w:i w:val="0"/>
          <w:kern w:val="2"/>
          <w:szCs w:val="16"/>
          <w:lang w:eastAsia="zh-CN"/>
        </w:rPr>
        <w:t xml:space="preserve">Corresponding author: </w:t>
      </w:r>
      <w:r>
        <w:rPr>
          <w:rFonts w:ascii="Times New Roman" w:eastAsia="宋体" w:hAnsi="Times New Roman" w:hint="eastAsia"/>
          <w:i w:val="0"/>
          <w:kern w:val="2"/>
          <w:szCs w:val="16"/>
          <w:lang w:eastAsia="zh-CN"/>
        </w:rPr>
        <w:t>Y. Lu</w:t>
      </w:r>
      <w:r w:rsidRPr="004F6497">
        <w:rPr>
          <w:rFonts w:ascii="Times New Roman" w:eastAsia="宋体" w:hAnsi="Times New Roman"/>
          <w:i w:val="0"/>
          <w:kern w:val="2"/>
          <w:szCs w:val="16"/>
          <w:lang w:eastAsia="zh-CN"/>
        </w:rPr>
        <w:t>, Nanjing University, No.163 Xianlin Avenue, Qixia District, Nanjing, Jiangsu 210046, P. R. China; Fax: +86-25-89681030. E-mail addresses: luyc@nju.edu.cn.</w:t>
      </w:r>
    </w:p>
    <w:p w:rsidR="00560C7F" w:rsidRPr="00DA645B" w:rsidRDefault="00560C7F"/>
    <w:p w:rsidR="00560C7F" w:rsidRDefault="006B1793" w:rsidP="004F6497">
      <w:pPr>
        <w:spacing w:line="360" w:lineRule="auto"/>
        <w:rPr>
          <w:rFonts w:ascii="Times New Roman" w:hAnsi="Times New Roman"/>
          <w:sz w:val="24"/>
          <w:szCs w:val="24"/>
        </w:rPr>
      </w:pPr>
      <w:r w:rsidRPr="006B1793">
        <w:rPr>
          <w:rFonts w:ascii="Times New Roman" w:eastAsia="宋体" w:hAnsi="Times New Roman" w:hint="eastAsia"/>
          <w:b/>
          <w:sz w:val="24"/>
          <w:szCs w:val="24"/>
        </w:rPr>
        <w:t>Abstract:</w:t>
      </w:r>
      <w:r w:rsidR="000F4724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 w:rsidR="005A5636">
        <w:rPr>
          <w:rFonts w:ascii="Times New Roman" w:eastAsia="宋体" w:hAnsi="Times New Roman"/>
          <w:sz w:val="24"/>
          <w:szCs w:val="24"/>
        </w:rPr>
        <w:t>The</w:t>
      </w:r>
      <w:r w:rsidRPr="006139DA">
        <w:rPr>
          <w:rFonts w:ascii="Times New Roman" w:eastAsia="宋体" w:hAnsi="Times New Roman"/>
          <w:sz w:val="24"/>
          <w:szCs w:val="24"/>
        </w:rPr>
        <w:t xml:space="preserve"> critical angle</w:t>
      </w:r>
      <w:r w:rsidR="009E590E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5A5636">
        <w:rPr>
          <w:rFonts w:ascii="Times New Roman" w:eastAsia="宋体" w:hAnsi="Times New Roman"/>
          <w:sz w:val="24"/>
          <w:szCs w:val="24"/>
        </w:rPr>
        <w:t>is the angle at which the contrast of natural oil slicks reverse their contrasts against the background seawater</w:t>
      </w:r>
      <w:r w:rsidRPr="006139DA">
        <w:rPr>
          <w:rFonts w:ascii="Times New Roman" w:eastAsia="宋体" w:hAnsi="Times New Roman"/>
          <w:sz w:val="24"/>
          <w:szCs w:val="24"/>
        </w:rPr>
        <w:t xml:space="preserve">, </w:t>
      </w:r>
      <w:r w:rsidR="005A5636">
        <w:rPr>
          <w:rFonts w:ascii="Times New Roman" w:eastAsia="宋体" w:hAnsi="Times New Roman"/>
          <w:sz w:val="24"/>
          <w:szCs w:val="24"/>
        </w:rPr>
        <w:t>which is related</w:t>
      </w:r>
      <w:r w:rsidRPr="006139DA">
        <w:rPr>
          <w:rFonts w:ascii="Times New Roman" w:eastAsia="宋体" w:hAnsi="Times New Roman"/>
          <w:sz w:val="24"/>
          <w:szCs w:val="24"/>
        </w:rPr>
        <w:t xml:space="preserve"> to the surface roughness of oil slicks </w:t>
      </w:r>
      <w:r w:rsidR="005A5636">
        <w:rPr>
          <w:rFonts w:ascii="Times New Roman" w:eastAsia="宋体" w:hAnsi="Times New Roman"/>
          <w:sz w:val="24"/>
          <w:szCs w:val="24"/>
        </w:rPr>
        <w:t>and</w:t>
      </w:r>
      <w:r w:rsidRPr="006139DA">
        <w:rPr>
          <w:rFonts w:ascii="Times New Roman" w:eastAsia="宋体" w:hAnsi="Times New Roman"/>
          <w:sz w:val="24"/>
          <w:szCs w:val="24"/>
        </w:rPr>
        <w:t xml:space="preserve"> seawater. </w:t>
      </w:r>
      <w:r w:rsidR="005A5636">
        <w:rPr>
          <w:rFonts w:ascii="Times New Roman" w:eastAsia="宋体" w:hAnsi="Times New Roman"/>
          <w:sz w:val="24"/>
          <w:szCs w:val="24"/>
        </w:rPr>
        <w:t xml:space="preserve">Accurate determination </w:t>
      </w:r>
      <w:r w:rsidRPr="006139DA">
        <w:rPr>
          <w:rFonts w:ascii="Times New Roman" w:eastAsia="宋体" w:hAnsi="Times New Roman"/>
          <w:sz w:val="24"/>
          <w:szCs w:val="24"/>
        </w:rPr>
        <w:t xml:space="preserve">of </w:t>
      </w:r>
      <w:r w:rsidR="005A5636">
        <w:rPr>
          <w:rFonts w:ascii="Times New Roman" w:eastAsia="宋体" w:hAnsi="Times New Roman"/>
          <w:sz w:val="24"/>
          <w:szCs w:val="24"/>
        </w:rPr>
        <w:t xml:space="preserve">the </w:t>
      </w:r>
      <w:r w:rsidRPr="006139DA">
        <w:rPr>
          <w:rFonts w:ascii="Times New Roman" w:eastAsia="宋体" w:hAnsi="Times New Roman"/>
          <w:sz w:val="24"/>
          <w:szCs w:val="24"/>
        </w:rPr>
        <w:t xml:space="preserve">critical angle could </w:t>
      </w:r>
      <w:r w:rsidR="005A5636">
        <w:rPr>
          <w:rFonts w:ascii="Times New Roman" w:eastAsia="宋体" w:hAnsi="Times New Roman"/>
          <w:sz w:val="24"/>
          <w:szCs w:val="24"/>
        </w:rPr>
        <w:t xml:space="preserve">help </w:t>
      </w:r>
      <w:r w:rsidRPr="006139DA">
        <w:rPr>
          <w:rFonts w:ascii="Times New Roman" w:eastAsia="宋体" w:hAnsi="Times New Roman"/>
          <w:sz w:val="24"/>
          <w:szCs w:val="24"/>
        </w:rPr>
        <w:t>estimat</w:t>
      </w:r>
      <w:r w:rsidR="005A5636">
        <w:rPr>
          <w:rFonts w:ascii="Times New Roman" w:eastAsia="宋体" w:hAnsi="Times New Roman"/>
          <w:sz w:val="24"/>
          <w:szCs w:val="24"/>
        </w:rPr>
        <w:t>e surface roughness</w:t>
      </w:r>
      <w:r w:rsidRPr="006139DA">
        <w:rPr>
          <w:rFonts w:ascii="Times New Roman" w:eastAsia="宋体" w:hAnsi="Times New Roman"/>
          <w:sz w:val="24"/>
          <w:szCs w:val="24"/>
        </w:rPr>
        <w:t xml:space="preserve"> of </w:t>
      </w:r>
      <w:r w:rsidR="005A5636">
        <w:rPr>
          <w:rFonts w:ascii="Times New Roman" w:eastAsia="宋体" w:hAnsi="Times New Roman"/>
          <w:sz w:val="24"/>
          <w:szCs w:val="24"/>
        </w:rPr>
        <w:t xml:space="preserve">both </w:t>
      </w:r>
      <w:r w:rsidRPr="006139DA">
        <w:rPr>
          <w:rFonts w:ascii="Times New Roman" w:eastAsia="宋体" w:hAnsi="Times New Roman"/>
          <w:sz w:val="24"/>
          <w:szCs w:val="24"/>
        </w:rPr>
        <w:t xml:space="preserve">oil slicks and seawater. </w:t>
      </w:r>
      <w:r w:rsidR="005A5636">
        <w:rPr>
          <w:rFonts w:ascii="Times New Roman" w:eastAsia="宋体" w:hAnsi="Times New Roman"/>
          <w:sz w:val="24"/>
          <w:szCs w:val="24"/>
        </w:rPr>
        <w:t>In this study, t</w:t>
      </w:r>
      <w:r w:rsidRPr="006139DA">
        <w:rPr>
          <w:rFonts w:ascii="Times New Roman" w:eastAsia="宋体" w:hAnsi="Times New Roman"/>
          <w:sz w:val="24"/>
          <w:szCs w:val="24"/>
        </w:rPr>
        <w:t xml:space="preserve">he angle between </w:t>
      </w:r>
      <w:r w:rsidR="005A5636">
        <w:rPr>
          <w:rFonts w:ascii="Times New Roman" w:eastAsia="宋体" w:hAnsi="Times New Roman"/>
          <w:sz w:val="24"/>
          <w:szCs w:val="24"/>
        </w:rPr>
        <w:t xml:space="preserve">the </w:t>
      </w:r>
      <w:r w:rsidRPr="006139DA">
        <w:rPr>
          <w:rFonts w:ascii="Times New Roman" w:hAnsi="Times New Roman"/>
          <w:sz w:val="24"/>
          <w:szCs w:val="24"/>
        </w:rPr>
        <w:t xml:space="preserve">viewing direction and the direction of mirror reflection is </w:t>
      </w:r>
      <w:r w:rsidR="005A5636">
        <w:rPr>
          <w:rFonts w:ascii="Times New Roman" w:hAnsi="Times New Roman"/>
          <w:sz w:val="24"/>
          <w:szCs w:val="24"/>
        </w:rPr>
        <w:t xml:space="preserve">found to be </w:t>
      </w:r>
      <w:r w:rsidRPr="006139DA">
        <w:rPr>
          <w:rFonts w:ascii="Times New Roman" w:hAnsi="Times New Roman"/>
          <w:sz w:val="24"/>
          <w:szCs w:val="24"/>
        </w:rPr>
        <w:t>a good indicator for qu</w:t>
      </w:r>
      <w:r w:rsidRPr="006139DA">
        <w:rPr>
          <w:rFonts w:ascii="Times New Roman" w:eastAsia="宋体" w:hAnsi="Times New Roman"/>
          <w:sz w:val="24"/>
          <w:szCs w:val="24"/>
        </w:rPr>
        <w:t xml:space="preserve">antifying </w:t>
      </w:r>
      <w:r w:rsidR="005A5636">
        <w:rPr>
          <w:rFonts w:ascii="Times New Roman" w:eastAsia="宋体" w:hAnsi="Times New Roman"/>
          <w:sz w:val="24"/>
          <w:szCs w:val="24"/>
        </w:rPr>
        <w:t xml:space="preserve">the </w:t>
      </w:r>
      <w:r w:rsidRPr="006139DA">
        <w:rPr>
          <w:rFonts w:ascii="Times New Roman" w:eastAsia="宋体" w:hAnsi="Times New Roman"/>
          <w:sz w:val="24"/>
          <w:szCs w:val="24"/>
        </w:rPr>
        <w:t xml:space="preserve">critical angle, and </w:t>
      </w:r>
      <w:r w:rsidR="005A5636">
        <w:rPr>
          <w:rFonts w:ascii="Times New Roman" w:eastAsia="宋体" w:hAnsi="Times New Roman"/>
          <w:sz w:val="24"/>
          <w:szCs w:val="24"/>
        </w:rPr>
        <w:t xml:space="preserve">the former </w:t>
      </w:r>
      <w:r w:rsidRPr="006139DA">
        <w:rPr>
          <w:rFonts w:ascii="Times New Roman" w:eastAsia="宋体" w:hAnsi="Times New Roman"/>
          <w:sz w:val="24"/>
          <w:szCs w:val="24"/>
        </w:rPr>
        <w:t xml:space="preserve">can be calculated from </w:t>
      </w:r>
      <w:r w:rsidR="005A5636">
        <w:rPr>
          <w:rFonts w:ascii="Times New Roman" w:eastAsia="宋体" w:hAnsi="Times New Roman"/>
          <w:sz w:val="24"/>
          <w:szCs w:val="24"/>
        </w:rPr>
        <w:t>the solar/viewing geometry from observations of the</w:t>
      </w:r>
      <w:r w:rsidR="009E590E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9975BA">
        <w:rPr>
          <w:rFonts w:ascii="Times New Roman" w:eastAsia="宋体" w:hAnsi="Times New Roman"/>
          <w:sz w:val="24"/>
          <w:szCs w:val="24"/>
        </w:rPr>
        <w:t>Moderate Resolution Imaging Spectroradiometer (MODIS)</w:t>
      </w:r>
      <w:r w:rsidRPr="006139DA">
        <w:rPr>
          <w:rFonts w:ascii="Times New Roman" w:hAnsi="Times New Roman"/>
          <w:sz w:val="24"/>
          <w:szCs w:val="24"/>
        </w:rPr>
        <w:t xml:space="preserve">. </w:t>
      </w:r>
      <w:r w:rsidR="005A5636">
        <w:rPr>
          <w:rFonts w:ascii="Times New Roman" w:hAnsi="Times New Roman"/>
          <w:sz w:val="24"/>
          <w:szCs w:val="24"/>
        </w:rPr>
        <w:t xml:space="preserve">The oil slicks in the Gulf of Mexico were first delineated using a customized segmentation approach </w:t>
      </w:r>
      <w:r w:rsidR="002045AF">
        <w:rPr>
          <w:rFonts w:ascii="Times New Roman" w:hAnsi="Times New Roman"/>
          <w:sz w:val="24"/>
          <w:szCs w:val="24"/>
        </w:rPr>
        <w:t xml:space="preserve">to remove noise and applya </w:t>
      </w:r>
      <w:r>
        <w:rPr>
          <w:rFonts w:ascii="Times New Roman" w:hAnsi="Times New Roman" w:hint="eastAsia"/>
          <w:sz w:val="24"/>
          <w:szCs w:val="24"/>
        </w:rPr>
        <w:t>m</w:t>
      </w:r>
      <w:r w:rsidRPr="006139DA">
        <w:rPr>
          <w:rFonts w:ascii="Times New Roman" w:hAnsi="Times New Roman"/>
          <w:sz w:val="24"/>
          <w:szCs w:val="24"/>
        </w:rPr>
        <w:t>orphological filter</w:t>
      </w:r>
      <w:r w:rsidR="002045AF">
        <w:rPr>
          <w:rFonts w:ascii="Times New Roman" w:hAnsi="Times New Roman"/>
          <w:sz w:val="24"/>
          <w:szCs w:val="24"/>
        </w:rPr>
        <w:t>. Then, from the histograms of the brightness values of the delineated oil slicks,</w:t>
      </w:r>
      <w:r w:rsidRPr="006139DA">
        <w:rPr>
          <w:rFonts w:ascii="Times New Roman" w:hAnsi="Times New Roman"/>
          <w:sz w:val="24"/>
          <w:szCs w:val="24"/>
        </w:rPr>
        <w:t xml:space="preserve"> the </w:t>
      </w:r>
      <w:r w:rsidR="002045AF">
        <w:rPr>
          <w:rFonts w:ascii="Times New Roman" w:hAnsi="Times New Roman"/>
          <w:sz w:val="24"/>
          <w:szCs w:val="24"/>
        </w:rPr>
        <w:t xml:space="preserve">range of the </w:t>
      </w:r>
      <w:r w:rsidRPr="006139DA">
        <w:rPr>
          <w:rFonts w:ascii="Times New Roman" w:hAnsi="Times New Roman"/>
          <w:sz w:val="24"/>
          <w:szCs w:val="24"/>
        </w:rPr>
        <w:t xml:space="preserve">critical angle </w:t>
      </w:r>
      <w:r w:rsidR="002045AF">
        <w:rPr>
          <w:rFonts w:ascii="Times New Roman" w:hAnsi="Times New Roman"/>
          <w:sz w:val="24"/>
          <w:szCs w:val="24"/>
        </w:rPr>
        <w:t>was</w:t>
      </w:r>
      <w:r w:rsidR="009E590E">
        <w:rPr>
          <w:rFonts w:ascii="Times New Roman" w:hAnsi="Times New Roman" w:hint="eastAsia"/>
          <w:sz w:val="24"/>
          <w:szCs w:val="24"/>
        </w:rPr>
        <w:t xml:space="preserve"> </w:t>
      </w:r>
      <w:r w:rsidR="002045AF">
        <w:rPr>
          <w:rFonts w:ascii="Times New Roman" w:hAnsi="Times New Roman"/>
          <w:sz w:val="24"/>
          <w:szCs w:val="24"/>
        </w:rPr>
        <w:t>determined</w:t>
      </w:r>
      <w:r w:rsidRPr="006139DA">
        <w:rPr>
          <w:rFonts w:ascii="Times New Roman" w:hAnsi="Times New Roman"/>
          <w:sz w:val="24"/>
          <w:szCs w:val="24"/>
        </w:rPr>
        <w:t>.</w:t>
      </w:r>
      <w:r w:rsidR="009E590E">
        <w:rPr>
          <w:rFonts w:ascii="Times New Roman" w:hAnsi="Times New Roman" w:hint="eastAsia"/>
          <w:sz w:val="24"/>
          <w:szCs w:val="24"/>
        </w:rPr>
        <w:t xml:space="preserve"> </w:t>
      </w:r>
      <w:r w:rsidR="002045AF">
        <w:rPr>
          <w:rFonts w:ascii="Times New Roman" w:hAnsi="Times New Roman"/>
          <w:sz w:val="24"/>
          <w:szCs w:val="24"/>
        </w:rPr>
        <w:t>A</w:t>
      </w:r>
      <w:r w:rsidRPr="006139DA">
        <w:rPr>
          <w:rFonts w:ascii="Times New Roman" w:hAnsi="Times New Roman"/>
          <w:sz w:val="24"/>
          <w:szCs w:val="24"/>
        </w:rPr>
        <w:t xml:space="preserve">n optimal critical angle between oil slicks and seawater </w:t>
      </w:r>
      <w:r w:rsidR="002045AF">
        <w:rPr>
          <w:rFonts w:ascii="Times New Roman" w:hAnsi="Times New Roman"/>
          <w:sz w:val="24"/>
          <w:szCs w:val="24"/>
        </w:rPr>
        <w:t>was then determined from</w:t>
      </w:r>
      <w:r w:rsidR="009E590E">
        <w:rPr>
          <w:rFonts w:ascii="Times New Roman" w:hAnsi="Times New Roman" w:hint="eastAsia"/>
          <w:sz w:val="24"/>
          <w:szCs w:val="24"/>
        </w:rPr>
        <w:t xml:space="preserve"> </w:t>
      </w:r>
      <w:r w:rsidRPr="006139DA">
        <w:rPr>
          <w:rFonts w:ascii="Times New Roman" w:hAnsi="Times New Roman"/>
          <w:sz w:val="24"/>
          <w:szCs w:val="24"/>
        </w:rPr>
        <w:t>statistic</w:t>
      </w:r>
      <w:r w:rsidR="002045AF">
        <w:rPr>
          <w:rFonts w:ascii="Times New Roman" w:hAnsi="Times New Roman"/>
          <w:sz w:val="24"/>
          <w:szCs w:val="24"/>
        </w:rPr>
        <w:t>al</w:t>
      </w:r>
      <w:r w:rsidRPr="006139DA">
        <w:rPr>
          <w:rFonts w:ascii="Times New Roman" w:hAnsi="Times New Roman"/>
          <w:sz w:val="24"/>
          <w:szCs w:val="24"/>
        </w:rPr>
        <w:t xml:space="preserve"> and </w:t>
      </w:r>
      <w:bookmarkStart w:id="2" w:name="OLE_LINK1"/>
      <w:bookmarkStart w:id="3" w:name="OLE_LINK2"/>
      <w:r w:rsidRPr="006139DA">
        <w:rPr>
          <w:rFonts w:ascii="Times New Roman" w:hAnsi="Times New Roman"/>
          <w:sz w:val="24"/>
          <w:szCs w:val="24"/>
        </w:rPr>
        <w:t>regression</w:t>
      </w:r>
      <w:r w:rsidR="002045AF">
        <w:rPr>
          <w:rFonts w:ascii="Times New Roman" w:hAnsi="Times New Roman"/>
          <w:sz w:val="24"/>
          <w:szCs w:val="24"/>
        </w:rPr>
        <w:t>al</w:t>
      </w:r>
      <w:bookmarkEnd w:id="2"/>
      <w:bookmarkEnd w:id="3"/>
      <w:r w:rsidRPr="006139DA">
        <w:rPr>
          <w:rFonts w:ascii="Times New Roman" w:hAnsi="Times New Roman"/>
          <w:sz w:val="24"/>
          <w:szCs w:val="24"/>
        </w:rPr>
        <w:t xml:space="preserve"> analys</w:t>
      </w:r>
      <w:r w:rsidR="002045AF">
        <w:rPr>
          <w:rFonts w:ascii="Times New Roman" w:hAnsi="Times New Roman"/>
          <w:sz w:val="24"/>
          <w:szCs w:val="24"/>
        </w:rPr>
        <w:t>e</w:t>
      </w:r>
      <w:r w:rsidRPr="006139DA">
        <w:rPr>
          <w:rFonts w:ascii="Times New Roman" w:hAnsi="Times New Roman"/>
          <w:sz w:val="24"/>
          <w:szCs w:val="24"/>
        </w:rPr>
        <w:t>s in this range</w:t>
      </w:r>
      <w:r w:rsidR="002045AF">
        <w:rPr>
          <w:rFonts w:ascii="Times New Roman" w:hAnsi="Times New Roman"/>
          <w:sz w:val="24"/>
          <w:szCs w:val="24"/>
        </w:rPr>
        <w:t>. Such a determined critical angle</w:t>
      </w:r>
      <w:r w:rsidR="009E590E">
        <w:rPr>
          <w:rFonts w:ascii="Times New Roman" w:hAnsi="Times New Roman" w:hint="eastAsia"/>
          <w:sz w:val="24"/>
          <w:szCs w:val="24"/>
        </w:rPr>
        <w:t xml:space="preserve"> </w:t>
      </w:r>
      <w:r w:rsidRPr="006139DA">
        <w:rPr>
          <w:rFonts w:ascii="Times New Roman" w:hAnsi="Times New Roman"/>
          <w:sz w:val="24"/>
          <w:szCs w:val="24"/>
        </w:rPr>
        <w:t xml:space="preserve">corresponds to the best fitting </w:t>
      </w:r>
      <w:r w:rsidR="002045AF">
        <w:rPr>
          <w:rFonts w:ascii="Times New Roman" w:hAnsi="Times New Roman"/>
          <w:sz w:val="24"/>
          <w:szCs w:val="24"/>
        </w:rPr>
        <w:t>between the modeled and observed surface roughness of</w:t>
      </w:r>
      <w:r w:rsidRPr="006139DA">
        <w:rPr>
          <w:rFonts w:ascii="Times New Roman" w:hAnsi="Times New Roman"/>
          <w:sz w:val="24"/>
          <w:szCs w:val="24"/>
        </w:rPr>
        <w:t xml:space="preserve"> oil slicks and seawater.</w:t>
      </w:r>
    </w:p>
    <w:p w:rsidR="0041601A" w:rsidRDefault="0041601A" w:rsidP="004F64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601A" w:rsidRDefault="0041601A" w:rsidP="004F6497">
      <w:pPr>
        <w:spacing w:line="360" w:lineRule="auto"/>
      </w:pPr>
      <w:r w:rsidRPr="001B4DE2">
        <w:rPr>
          <w:rFonts w:ascii="Times New Roman" w:eastAsia="宋体" w:hAnsi="Times New Roman" w:hint="eastAsia"/>
          <w:b/>
          <w:sz w:val="24"/>
          <w:szCs w:val="24"/>
        </w:rPr>
        <w:t>Keywords:</w:t>
      </w:r>
      <w:r w:rsidR="00134F79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 w:rsidR="00946CD7">
        <w:rPr>
          <w:rFonts w:hint="eastAsia"/>
        </w:rPr>
        <w:t>Sunglint</w:t>
      </w:r>
      <w:r w:rsidR="00946CD7" w:rsidRPr="0041601A">
        <w:t xml:space="preserve">, </w:t>
      </w:r>
      <w:r w:rsidR="00946CD7">
        <w:rPr>
          <w:rFonts w:hint="eastAsia"/>
        </w:rPr>
        <w:t>c</w:t>
      </w:r>
      <w:r w:rsidRPr="0041601A">
        <w:t>ritical angle, oil slicks, surface roughness, MODIS.</w:t>
      </w:r>
    </w:p>
    <w:p w:rsidR="006148A5" w:rsidRPr="00134F79" w:rsidRDefault="006148A5"/>
    <w:sectPr w:rsidR="006148A5" w:rsidRPr="00134F79" w:rsidSect="00891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1D" w:rsidRDefault="006B641D" w:rsidP="00560C7F">
      <w:r>
        <w:separator/>
      </w:r>
    </w:p>
  </w:endnote>
  <w:endnote w:type="continuationSeparator" w:id="1">
    <w:p w:rsidR="006B641D" w:rsidRDefault="006B641D" w:rsidP="0056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1D" w:rsidRDefault="006B641D" w:rsidP="00560C7F">
      <w:r>
        <w:separator/>
      </w:r>
    </w:p>
  </w:footnote>
  <w:footnote w:type="continuationSeparator" w:id="1">
    <w:p w:rsidR="006B641D" w:rsidRDefault="006B641D" w:rsidP="00560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C7F"/>
    <w:rsid w:val="00034347"/>
    <w:rsid w:val="000F4724"/>
    <w:rsid w:val="00134F79"/>
    <w:rsid w:val="00173D88"/>
    <w:rsid w:val="00176E85"/>
    <w:rsid w:val="001B4DE2"/>
    <w:rsid w:val="001D24FA"/>
    <w:rsid w:val="002045AF"/>
    <w:rsid w:val="002C63B5"/>
    <w:rsid w:val="003A7444"/>
    <w:rsid w:val="0041601A"/>
    <w:rsid w:val="004F6497"/>
    <w:rsid w:val="00560C7F"/>
    <w:rsid w:val="005A5636"/>
    <w:rsid w:val="006148A5"/>
    <w:rsid w:val="00672E17"/>
    <w:rsid w:val="006B1793"/>
    <w:rsid w:val="006B641D"/>
    <w:rsid w:val="00723728"/>
    <w:rsid w:val="007A0A7D"/>
    <w:rsid w:val="008918E9"/>
    <w:rsid w:val="00946CD7"/>
    <w:rsid w:val="009D2240"/>
    <w:rsid w:val="009E590E"/>
    <w:rsid w:val="00DA645B"/>
    <w:rsid w:val="00E3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C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C7F"/>
    <w:rPr>
      <w:sz w:val="18"/>
      <w:szCs w:val="18"/>
    </w:rPr>
  </w:style>
  <w:style w:type="paragraph" w:customStyle="1" w:styleId="OEAuthorAffiliation">
    <w:name w:val="OE Author Affiliation"/>
    <w:basedOn w:val="a"/>
    <w:next w:val="a"/>
    <w:rsid w:val="00DA645B"/>
    <w:pPr>
      <w:widowControl/>
      <w:jc w:val="center"/>
    </w:pPr>
    <w:rPr>
      <w:rFonts w:ascii="Times" w:hAnsi="Times" w:cs="Times New Roman"/>
      <w:i/>
      <w:kern w:val="0"/>
      <w:sz w:val="16"/>
      <w:szCs w:val="20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6148A5"/>
    <w:pPr>
      <w:widowControl/>
      <w:spacing w:after="200"/>
      <w:ind w:firstLine="720"/>
      <w:jc w:val="left"/>
    </w:pPr>
    <w:rPr>
      <w:rFonts w:ascii="Times New Roman" w:hAnsi="Times New Roman" w:cs="Times New Roman"/>
      <w:noProof/>
      <w:kern w:val="0"/>
      <w:sz w:val="24"/>
      <w:lang w:eastAsia="en-US"/>
    </w:rPr>
  </w:style>
  <w:style w:type="character" w:customStyle="1" w:styleId="EndNoteBibliographyChar">
    <w:name w:val="EndNote Bibliography Char"/>
    <w:basedOn w:val="a0"/>
    <w:link w:val="EndNoteBibliography"/>
    <w:rsid w:val="006148A5"/>
    <w:rPr>
      <w:rFonts w:ascii="Times New Roman" w:hAnsi="Times New Roman" w:cs="Times New Roman"/>
      <w:noProof/>
      <w:kern w:val="0"/>
      <w:sz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6148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48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0C7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60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0C7F"/>
    <w:rPr>
      <w:sz w:val="18"/>
      <w:szCs w:val="18"/>
    </w:rPr>
  </w:style>
  <w:style w:type="paragraph" w:customStyle="1" w:styleId="OEAuthorAffiliation">
    <w:name w:val="OE Author Affiliation"/>
    <w:basedOn w:val="Normal"/>
    <w:next w:val="Normal"/>
    <w:rsid w:val="00DA645B"/>
    <w:pPr>
      <w:widowControl/>
      <w:jc w:val="center"/>
    </w:pPr>
    <w:rPr>
      <w:rFonts w:ascii="Times" w:hAnsi="Times" w:cs="Times New Roman"/>
      <w:i/>
      <w:kern w:val="0"/>
      <w:sz w:val="16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6148A5"/>
    <w:pPr>
      <w:widowControl/>
      <w:spacing w:after="200"/>
      <w:ind w:firstLine="720"/>
      <w:jc w:val="left"/>
    </w:pPr>
    <w:rPr>
      <w:rFonts w:ascii="Times New Roman" w:hAnsi="Times New Roman" w:cs="Times New Roman"/>
      <w:noProof/>
      <w:kern w:val="0"/>
      <w:sz w:val="24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148A5"/>
    <w:rPr>
      <w:rFonts w:ascii="Times New Roman" w:hAnsi="Times New Roman" w:cs="Times New Roman"/>
      <w:noProof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luyc</dc:creator>
  <cp:lastModifiedBy>luyc</cp:lastModifiedBy>
  <cp:revision>4</cp:revision>
  <dcterms:created xsi:type="dcterms:W3CDTF">2015-05-13T19:14:00Z</dcterms:created>
  <dcterms:modified xsi:type="dcterms:W3CDTF">2015-05-13T19:18:00Z</dcterms:modified>
</cp:coreProperties>
</file>