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D9AE" w14:textId="77777777" w:rsidR="00CF34AD" w:rsidRPr="00A74C64" w:rsidRDefault="00A74C64">
      <w:pPr>
        <w:rPr>
          <w:rFonts w:ascii="Times New Roman" w:hAnsi="Times New Roman" w:cs="Times New Roman"/>
          <w:sz w:val="22"/>
          <w:szCs w:val="22"/>
        </w:rPr>
      </w:pPr>
      <w:r w:rsidRPr="00A74C64">
        <w:rPr>
          <w:rFonts w:ascii="Times New Roman" w:hAnsi="Times New Roman" w:cs="Times New Roman"/>
          <w:sz w:val="22"/>
          <w:szCs w:val="22"/>
        </w:rPr>
        <w:t>MIXED-LAYER DEPTH AND CHL-A VARIABILITY IN THE SOUTHERN OCEAN</w:t>
      </w:r>
    </w:p>
    <w:p w14:paraId="771AA77C" w14:textId="77777777" w:rsidR="00A74C64" w:rsidRPr="00A74C64" w:rsidRDefault="00A74C64">
      <w:pPr>
        <w:rPr>
          <w:rFonts w:ascii="Times New Roman" w:hAnsi="Times New Roman" w:cs="Times New Roman"/>
          <w:sz w:val="22"/>
          <w:szCs w:val="22"/>
        </w:rPr>
      </w:pPr>
    </w:p>
    <w:p w14:paraId="54983C3D" w14:textId="77777777" w:rsidR="00A74C64" w:rsidRPr="00A74C64" w:rsidRDefault="00A74C64">
      <w:pPr>
        <w:rPr>
          <w:rFonts w:ascii="Times New Roman" w:hAnsi="Times New Roman" w:cs="Times New Roman"/>
          <w:sz w:val="22"/>
          <w:szCs w:val="22"/>
        </w:rPr>
      </w:pPr>
      <w:r w:rsidRPr="00942931">
        <w:rPr>
          <w:rFonts w:ascii="Times New Roman" w:hAnsi="Times New Roman" w:cs="Times New Roman"/>
          <w:sz w:val="22"/>
          <w:szCs w:val="22"/>
          <w:u w:val="single"/>
        </w:rPr>
        <w:t xml:space="preserve">Carranza </w:t>
      </w:r>
      <w:proofErr w:type="gramStart"/>
      <w:r w:rsidRPr="00942931">
        <w:rPr>
          <w:rFonts w:ascii="Times New Roman" w:hAnsi="Times New Roman" w:cs="Times New Roman"/>
          <w:sz w:val="22"/>
          <w:szCs w:val="22"/>
          <w:u w:val="single"/>
        </w:rPr>
        <w:t>MM</w:t>
      </w:r>
      <w:r w:rsidRPr="00A74C64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End"/>
      <w:r w:rsidRPr="00A74C64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74C64">
        <w:rPr>
          <w:rFonts w:ascii="Times New Roman" w:hAnsi="Times New Roman" w:cs="Times New Roman"/>
          <w:sz w:val="22"/>
          <w:szCs w:val="22"/>
        </w:rPr>
        <w:t xml:space="preserve">, </w:t>
      </w:r>
      <w:r w:rsidR="00D9485C" w:rsidRPr="00A74C64">
        <w:rPr>
          <w:rFonts w:ascii="Times New Roman" w:hAnsi="Times New Roman" w:cs="Times New Roman"/>
          <w:sz w:val="22"/>
          <w:szCs w:val="22"/>
        </w:rPr>
        <w:t xml:space="preserve">ST </w:t>
      </w:r>
      <w:proofErr w:type="spellStart"/>
      <w:r w:rsidRPr="00A74C64">
        <w:rPr>
          <w:rFonts w:ascii="Times New Roman" w:hAnsi="Times New Roman" w:cs="Times New Roman"/>
          <w:sz w:val="22"/>
          <w:szCs w:val="22"/>
        </w:rPr>
        <w:t>Gille</w:t>
      </w:r>
      <w:proofErr w:type="spellEnd"/>
      <w:r w:rsidRPr="00A74C64">
        <w:rPr>
          <w:rFonts w:ascii="Times New Roman" w:hAnsi="Times New Roman" w:cs="Times New Roman"/>
          <w:sz w:val="22"/>
          <w:szCs w:val="22"/>
        </w:rPr>
        <w:t xml:space="preserve"> </w:t>
      </w:r>
      <w:r w:rsidR="002E4661">
        <w:rPr>
          <w:rFonts w:ascii="Times New Roman" w:hAnsi="Times New Roman" w:cs="Times New Roman"/>
          <w:sz w:val="22"/>
          <w:szCs w:val="22"/>
          <w:vertAlign w:val="superscript"/>
        </w:rPr>
        <w:t>(1</w:t>
      </w:r>
      <w:r w:rsidRPr="00A74C6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A74C64">
        <w:rPr>
          <w:rFonts w:ascii="Times New Roman" w:hAnsi="Times New Roman" w:cs="Times New Roman"/>
          <w:sz w:val="22"/>
          <w:szCs w:val="22"/>
        </w:rPr>
        <w:t xml:space="preserve">, </w:t>
      </w:r>
      <w:r w:rsidR="00D9485C" w:rsidRPr="00A74C64">
        <w:rPr>
          <w:rFonts w:ascii="Times New Roman" w:hAnsi="Times New Roman" w:cs="Times New Roman"/>
          <w:sz w:val="22"/>
          <w:szCs w:val="22"/>
        </w:rPr>
        <w:t xml:space="preserve">PJS </w:t>
      </w:r>
      <w:r w:rsidRPr="00A74C64">
        <w:rPr>
          <w:rFonts w:ascii="Times New Roman" w:hAnsi="Times New Roman" w:cs="Times New Roman"/>
          <w:sz w:val="22"/>
          <w:szCs w:val="22"/>
        </w:rPr>
        <w:t>Franks</w:t>
      </w:r>
      <w:r w:rsidR="002E4661">
        <w:rPr>
          <w:rFonts w:ascii="Times New Roman" w:hAnsi="Times New Roman" w:cs="Times New Roman"/>
          <w:sz w:val="22"/>
          <w:szCs w:val="22"/>
          <w:vertAlign w:val="superscript"/>
        </w:rPr>
        <w:t>(1</w:t>
      </w:r>
      <w:r w:rsidRPr="00A74C6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A74C64">
        <w:rPr>
          <w:rFonts w:ascii="Times New Roman" w:hAnsi="Times New Roman" w:cs="Times New Roman"/>
          <w:sz w:val="22"/>
          <w:szCs w:val="22"/>
        </w:rPr>
        <w:t xml:space="preserve">, </w:t>
      </w:r>
      <w:r w:rsidR="00D9485C" w:rsidRPr="00A74C64">
        <w:rPr>
          <w:rFonts w:ascii="Times New Roman" w:hAnsi="Times New Roman" w:cs="Times New Roman"/>
          <w:sz w:val="22"/>
          <w:szCs w:val="22"/>
        </w:rPr>
        <w:t xml:space="preserve">KS </w:t>
      </w:r>
      <w:r w:rsidRPr="00A74C64">
        <w:rPr>
          <w:rFonts w:ascii="Times New Roman" w:hAnsi="Times New Roman" w:cs="Times New Roman"/>
          <w:sz w:val="22"/>
          <w:szCs w:val="22"/>
        </w:rPr>
        <w:t>Johnson</w:t>
      </w:r>
      <w:r w:rsidR="002E4661">
        <w:rPr>
          <w:rFonts w:ascii="Times New Roman" w:hAnsi="Times New Roman" w:cs="Times New Roman"/>
          <w:sz w:val="22"/>
          <w:szCs w:val="22"/>
          <w:vertAlign w:val="superscript"/>
        </w:rPr>
        <w:t>(2</w:t>
      </w:r>
      <w:r w:rsidRPr="00A74C6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A74C64">
        <w:rPr>
          <w:rFonts w:ascii="Times New Roman" w:hAnsi="Times New Roman" w:cs="Times New Roman"/>
          <w:sz w:val="22"/>
          <w:szCs w:val="22"/>
        </w:rPr>
        <w:t xml:space="preserve"> and </w:t>
      </w:r>
      <w:r w:rsidR="00D9485C" w:rsidRPr="00A74C64">
        <w:rPr>
          <w:rFonts w:ascii="Times New Roman" w:hAnsi="Times New Roman" w:cs="Times New Roman"/>
          <w:sz w:val="22"/>
          <w:szCs w:val="22"/>
        </w:rPr>
        <w:t xml:space="preserve">JB </w:t>
      </w:r>
      <w:proofErr w:type="spellStart"/>
      <w:r w:rsidRPr="00A74C64">
        <w:rPr>
          <w:rFonts w:ascii="Times New Roman" w:hAnsi="Times New Roman" w:cs="Times New Roman"/>
          <w:sz w:val="22"/>
          <w:szCs w:val="22"/>
        </w:rPr>
        <w:t>Girton</w:t>
      </w:r>
      <w:proofErr w:type="spellEnd"/>
      <w:r w:rsidR="002E4661">
        <w:rPr>
          <w:rFonts w:ascii="Times New Roman" w:hAnsi="Times New Roman" w:cs="Times New Roman"/>
          <w:sz w:val="22"/>
          <w:szCs w:val="22"/>
          <w:vertAlign w:val="superscript"/>
        </w:rPr>
        <w:t>(3</w:t>
      </w:r>
      <w:r w:rsidRPr="00A74C6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A74C64">
        <w:rPr>
          <w:rFonts w:ascii="Times New Roman" w:hAnsi="Times New Roman" w:cs="Times New Roman"/>
          <w:sz w:val="22"/>
          <w:szCs w:val="22"/>
        </w:rPr>
        <w:t>.</w:t>
      </w:r>
    </w:p>
    <w:p w14:paraId="6F4BDFE0" w14:textId="77777777" w:rsidR="00CF34AD" w:rsidRPr="00A74C64" w:rsidRDefault="00CF34AD">
      <w:pPr>
        <w:rPr>
          <w:rFonts w:ascii="Times New Roman" w:hAnsi="Times New Roman" w:cs="Times New Roman"/>
          <w:sz w:val="22"/>
          <w:szCs w:val="22"/>
        </w:rPr>
      </w:pPr>
    </w:p>
    <w:p w14:paraId="4CD88DE9" w14:textId="77777777" w:rsidR="00086AEF" w:rsidRDefault="00D70A47" w:rsidP="00A74C64">
      <w:pPr>
        <w:rPr>
          <w:rFonts w:ascii="Times New Roman" w:hAnsi="Times New Roman" w:cs="Times New Roman"/>
          <w:sz w:val="22"/>
          <w:szCs w:val="22"/>
        </w:rPr>
      </w:pPr>
      <w:r w:rsidRPr="00D70A47">
        <w:rPr>
          <w:rFonts w:ascii="Times New Roman" w:hAnsi="Times New Roman" w:cs="Times New Roman"/>
          <w:sz w:val="22"/>
          <w:szCs w:val="22"/>
        </w:rPr>
        <w:t>The Southern Ocean contains some of t</w:t>
      </w:r>
      <w:r w:rsidR="002174B8">
        <w:rPr>
          <w:rFonts w:ascii="Times New Roman" w:hAnsi="Times New Roman" w:cs="Times New Roman"/>
          <w:sz w:val="22"/>
          <w:szCs w:val="22"/>
        </w:rPr>
        <w:t xml:space="preserve">he ocean’s deepest mixed layers. </w:t>
      </w:r>
      <w:r w:rsidRPr="00D70A47">
        <w:rPr>
          <w:rFonts w:ascii="Times New Roman" w:hAnsi="Times New Roman" w:cs="Times New Roman"/>
          <w:sz w:val="22"/>
          <w:szCs w:val="22"/>
        </w:rPr>
        <w:t xml:space="preserve">Because deep mixed layers can transport phytoplankton below </w:t>
      </w:r>
      <w:r w:rsidR="007C52B2">
        <w:rPr>
          <w:rFonts w:ascii="Times New Roman" w:hAnsi="Times New Roman" w:cs="Times New Roman"/>
          <w:sz w:val="22"/>
          <w:szCs w:val="22"/>
        </w:rPr>
        <w:t xml:space="preserve">the </w:t>
      </w:r>
      <w:r w:rsidRPr="00D70A47">
        <w:rPr>
          <w:rFonts w:ascii="Times New Roman" w:hAnsi="Times New Roman" w:cs="Times New Roman"/>
          <w:sz w:val="22"/>
          <w:szCs w:val="22"/>
        </w:rPr>
        <w:t>euphotic zone, light level</w:t>
      </w:r>
      <w:r w:rsidR="002174B8">
        <w:rPr>
          <w:rFonts w:ascii="Times New Roman" w:hAnsi="Times New Roman" w:cs="Times New Roman"/>
          <w:sz w:val="22"/>
          <w:szCs w:val="22"/>
        </w:rPr>
        <w:t>s depend on mixed-layer depth</w:t>
      </w:r>
      <w:r w:rsidR="0032131E">
        <w:rPr>
          <w:rFonts w:ascii="Times New Roman" w:hAnsi="Times New Roman" w:cs="Times New Roman"/>
          <w:sz w:val="22"/>
          <w:szCs w:val="22"/>
        </w:rPr>
        <w:t xml:space="preserve"> (MLD)</w:t>
      </w:r>
      <w:r w:rsidR="002174B8">
        <w:rPr>
          <w:rFonts w:ascii="Times New Roman" w:hAnsi="Times New Roman" w:cs="Times New Roman"/>
          <w:sz w:val="22"/>
          <w:szCs w:val="22"/>
        </w:rPr>
        <w:t>, and p</w:t>
      </w:r>
      <w:r w:rsidR="002174B8" w:rsidRPr="00D70A47">
        <w:rPr>
          <w:rFonts w:ascii="Times New Roman" w:hAnsi="Times New Roman" w:cs="Times New Roman"/>
          <w:sz w:val="22"/>
          <w:szCs w:val="22"/>
        </w:rPr>
        <w:t>hytoplankton growth is hypothesized to be co-limited by iron and light.</w:t>
      </w:r>
    </w:p>
    <w:p w14:paraId="2AC8EF19" w14:textId="77777777" w:rsidR="00A74C64" w:rsidRPr="00A74C64" w:rsidRDefault="00E33B9D" w:rsidP="00A74C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Combining satellite ocean </w:t>
      </w:r>
      <w:proofErr w:type="spellStart"/>
      <w:r>
        <w:rPr>
          <w:rFonts w:ascii="Times New Roman" w:hAnsi="Times New Roman" w:cs="Times New Roman"/>
          <w:sz w:val="22"/>
          <w:szCs w:val="22"/>
        </w:rPr>
        <w:t>colour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data and</w:t>
      </w:r>
      <w:r w:rsidRPr="00A74C64">
        <w:rPr>
          <w:rFonts w:ascii="Times New Roman" w:hAnsi="Times New Roman" w:cs="Times New Roman"/>
          <w:sz w:val="22"/>
          <w:szCs w:val="22"/>
        </w:rPr>
        <w:t xml:space="preserve"> </w:t>
      </w:r>
      <w:r w:rsidR="007C52B2">
        <w:rPr>
          <w:rFonts w:ascii="Times New Roman" w:hAnsi="Times New Roman" w:cs="Times New Roman"/>
          <w:sz w:val="22"/>
          <w:szCs w:val="22"/>
        </w:rPr>
        <w:t>fluorescence,</w:t>
      </w:r>
      <w:r w:rsidR="00086AEF">
        <w:rPr>
          <w:rFonts w:ascii="Times New Roman" w:hAnsi="Times New Roman" w:cs="Times New Roman"/>
          <w:sz w:val="22"/>
          <w:szCs w:val="22"/>
        </w:rPr>
        <w:t xml:space="preserve"> backscattering </w:t>
      </w:r>
      <w:r w:rsidR="00086AEF" w:rsidRPr="00A74C64">
        <w:rPr>
          <w:rFonts w:ascii="Times New Roman" w:hAnsi="Times New Roman" w:cs="Times New Roman"/>
          <w:sz w:val="22"/>
          <w:szCs w:val="22"/>
        </w:rPr>
        <w:t xml:space="preserve">and hydrographic </w:t>
      </w:r>
      <w:r w:rsidR="005E19B6">
        <w:rPr>
          <w:rFonts w:ascii="Times New Roman" w:hAnsi="Times New Roman" w:cs="Times New Roman"/>
          <w:sz w:val="22"/>
          <w:szCs w:val="22"/>
        </w:rPr>
        <w:t>profiles</w:t>
      </w:r>
      <w:r w:rsidR="00086AEF" w:rsidRPr="00A74C64">
        <w:rPr>
          <w:rFonts w:ascii="Times New Roman" w:hAnsi="Times New Roman" w:cs="Times New Roman"/>
          <w:sz w:val="22"/>
          <w:szCs w:val="22"/>
        </w:rPr>
        <w:t xml:space="preserve"> </w:t>
      </w:r>
      <w:r w:rsidRPr="00A74C64">
        <w:rPr>
          <w:rFonts w:ascii="Times New Roman" w:hAnsi="Times New Roman" w:cs="Times New Roman"/>
          <w:sz w:val="22"/>
          <w:szCs w:val="22"/>
        </w:rPr>
        <w:t xml:space="preserve">collected by southern elephant seals, EM-APEX, and Argo floats </w:t>
      </w:r>
      <w:r>
        <w:rPr>
          <w:rFonts w:ascii="Times New Roman" w:hAnsi="Times New Roman" w:cs="Times New Roman"/>
          <w:sz w:val="22"/>
          <w:szCs w:val="22"/>
        </w:rPr>
        <w:t xml:space="preserve">we </w:t>
      </w:r>
      <w:r w:rsidR="005E19B6" w:rsidRPr="00A74C64">
        <w:rPr>
          <w:rFonts w:ascii="Times New Roman" w:hAnsi="Times New Roman" w:cs="Times New Roman"/>
          <w:sz w:val="22"/>
          <w:szCs w:val="22"/>
        </w:rPr>
        <w:t xml:space="preserve">evaluate </w:t>
      </w:r>
      <w:r w:rsidR="007C52B2">
        <w:rPr>
          <w:rFonts w:ascii="Times New Roman" w:hAnsi="Times New Roman" w:cs="Times New Roman"/>
          <w:sz w:val="22"/>
          <w:szCs w:val="22"/>
        </w:rPr>
        <w:t xml:space="preserve">the </w:t>
      </w:r>
      <w:r w:rsidRPr="00A74C64">
        <w:rPr>
          <w:rFonts w:ascii="Times New Roman" w:hAnsi="Times New Roman" w:cs="Times New Roman"/>
          <w:sz w:val="22"/>
          <w:szCs w:val="22"/>
        </w:rPr>
        <w:t xml:space="preserve">extent to which </w:t>
      </w:r>
      <w:r w:rsidR="009D33BE">
        <w:rPr>
          <w:rFonts w:ascii="Times New Roman" w:hAnsi="Times New Roman" w:cs="Times New Roman"/>
          <w:sz w:val="22"/>
          <w:szCs w:val="22"/>
        </w:rPr>
        <w:t>MLD</w:t>
      </w:r>
      <w:r w:rsidRPr="00A74C64">
        <w:rPr>
          <w:rFonts w:ascii="Times New Roman" w:hAnsi="Times New Roman" w:cs="Times New Roman"/>
          <w:sz w:val="22"/>
          <w:szCs w:val="22"/>
        </w:rPr>
        <w:t xml:space="preserve"> influences phytoplankton bloom </w:t>
      </w:r>
      <w:r w:rsidR="005E19B6">
        <w:rPr>
          <w:rFonts w:ascii="Times New Roman" w:hAnsi="Times New Roman" w:cs="Times New Roman"/>
          <w:sz w:val="22"/>
          <w:szCs w:val="22"/>
        </w:rPr>
        <w:t>development</w:t>
      </w:r>
      <w:r w:rsidR="007C52B2">
        <w:rPr>
          <w:rFonts w:ascii="Times New Roman" w:hAnsi="Times New Roman" w:cs="Times New Roman"/>
          <w:sz w:val="22"/>
          <w:szCs w:val="22"/>
        </w:rPr>
        <w:t xml:space="preserve"> </w:t>
      </w:r>
      <w:r w:rsidR="0032131E">
        <w:rPr>
          <w:rFonts w:ascii="Times New Roman" w:hAnsi="Times New Roman" w:cs="Times New Roman"/>
          <w:sz w:val="22"/>
          <w:szCs w:val="22"/>
        </w:rPr>
        <w:t xml:space="preserve">and </w:t>
      </w:r>
      <w:r w:rsidR="001226CA" w:rsidRPr="00A74C64">
        <w:rPr>
          <w:rFonts w:ascii="Times New Roman" w:hAnsi="Times New Roman" w:cs="Times New Roman"/>
          <w:sz w:val="22"/>
          <w:szCs w:val="22"/>
        </w:rPr>
        <w:t>the vertical structure of chlorophyll-a (</w:t>
      </w:r>
      <w:proofErr w:type="spellStart"/>
      <w:r w:rsidR="001226CA" w:rsidRPr="00A74C64">
        <w:rPr>
          <w:rFonts w:ascii="Times New Roman" w:hAnsi="Times New Roman" w:cs="Times New Roman"/>
          <w:sz w:val="22"/>
          <w:szCs w:val="22"/>
        </w:rPr>
        <w:t>Chl</w:t>
      </w:r>
      <w:proofErr w:type="spellEnd"/>
      <w:r w:rsidR="001226CA" w:rsidRPr="00A74C64">
        <w:rPr>
          <w:rFonts w:ascii="Times New Roman" w:hAnsi="Times New Roman" w:cs="Times New Roman"/>
          <w:sz w:val="22"/>
          <w:szCs w:val="22"/>
        </w:rPr>
        <w:t>-a)</w:t>
      </w:r>
      <w:r w:rsidR="000739D7">
        <w:rPr>
          <w:rFonts w:ascii="Times New Roman" w:hAnsi="Times New Roman" w:cs="Times New Roman"/>
          <w:sz w:val="22"/>
          <w:szCs w:val="22"/>
        </w:rPr>
        <w:t xml:space="preserve"> in the Southern Ocean. </w:t>
      </w:r>
      <w:r w:rsidR="009D33BE">
        <w:rPr>
          <w:rFonts w:ascii="Times New Roman" w:hAnsi="Times New Roman" w:cs="Times New Roman"/>
          <w:sz w:val="22"/>
          <w:szCs w:val="22"/>
        </w:rPr>
        <w:t xml:space="preserve">In situ measurements indicate </w:t>
      </w:r>
      <w:r w:rsidR="005D4366">
        <w:rPr>
          <w:rFonts w:ascii="Times New Roman" w:hAnsi="Times New Roman" w:cs="Times New Roman"/>
          <w:sz w:val="22"/>
          <w:szCs w:val="22"/>
        </w:rPr>
        <w:t xml:space="preserve">that </w:t>
      </w:r>
      <w:r w:rsidR="009D33BE">
        <w:rPr>
          <w:rFonts w:ascii="Times New Roman" w:hAnsi="Times New Roman" w:cs="Times New Roman"/>
          <w:sz w:val="22"/>
          <w:szCs w:val="22"/>
        </w:rPr>
        <w:t>s</w:t>
      </w:r>
      <w:r w:rsidR="007C52B2">
        <w:rPr>
          <w:rFonts w:ascii="Times New Roman" w:hAnsi="Times New Roman" w:cs="Times New Roman"/>
          <w:sz w:val="22"/>
          <w:szCs w:val="22"/>
        </w:rPr>
        <w:t xml:space="preserve">urface </w:t>
      </w:r>
      <w:proofErr w:type="spellStart"/>
      <w:r w:rsidR="00A74C64" w:rsidRPr="00A74C64">
        <w:rPr>
          <w:rFonts w:ascii="Times New Roman" w:hAnsi="Times New Roman" w:cs="Times New Roman"/>
          <w:sz w:val="22"/>
          <w:szCs w:val="22"/>
        </w:rPr>
        <w:t>Chl</w:t>
      </w:r>
      <w:proofErr w:type="spellEnd"/>
      <w:r w:rsidR="00A74C64" w:rsidRPr="00A74C64">
        <w:rPr>
          <w:rFonts w:ascii="Times New Roman" w:hAnsi="Times New Roman" w:cs="Times New Roman"/>
          <w:sz w:val="22"/>
          <w:szCs w:val="22"/>
        </w:rPr>
        <w:t xml:space="preserve">-a </w:t>
      </w:r>
      <w:r w:rsidR="001226CA" w:rsidRPr="00A74C64">
        <w:rPr>
          <w:rFonts w:ascii="Times New Roman" w:hAnsi="Times New Roman" w:cs="Times New Roman"/>
          <w:sz w:val="22"/>
          <w:szCs w:val="22"/>
        </w:rPr>
        <w:t>(i.e. mean</w:t>
      </w:r>
      <w:r w:rsidR="001226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226CA">
        <w:rPr>
          <w:rFonts w:ascii="Times New Roman" w:hAnsi="Times New Roman" w:cs="Times New Roman"/>
          <w:sz w:val="22"/>
          <w:szCs w:val="22"/>
        </w:rPr>
        <w:t>Chl</w:t>
      </w:r>
      <w:proofErr w:type="spellEnd"/>
      <w:r w:rsidR="001226CA">
        <w:rPr>
          <w:rFonts w:ascii="Times New Roman" w:hAnsi="Times New Roman" w:cs="Times New Roman"/>
          <w:sz w:val="22"/>
          <w:szCs w:val="22"/>
        </w:rPr>
        <w:t>-a for the upper light pen</w:t>
      </w:r>
      <w:r w:rsidR="001226CA" w:rsidRPr="00A74C64">
        <w:rPr>
          <w:rFonts w:ascii="Times New Roman" w:hAnsi="Times New Roman" w:cs="Times New Roman"/>
          <w:sz w:val="22"/>
          <w:szCs w:val="22"/>
        </w:rPr>
        <w:t>etration depth)</w:t>
      </w:r>
      <w:r w:rsidR="001226CA">
        <w:rPr>
          <w:rFonts w:ascii="Times New Roman" w:hAnsi="Times New Roman" w:cs="Times New Roman"/>
          <w:sz w:val="22"/>
          <w:szCs w:val="22"/>
        </w:rPr>
        <w:t xml:space="preserve"> </w:t>
      </w:r>
      <w:r w:rsidR="00A74C64" w:rsidRPr="00A74C64">
        <w:rPr>
          <w:rFonts w:ascii="Times New Roman" w:hAnsi="Times New Roman" w:cs="Times New Roman"/>
          <w:sz w:val="22"/>
          <w:szCs w:val="22"/>
        </w:rPr>
        <w:t xml:space="preserve">is a relatively good proxy of phytoplankton biomass </w:t>
      </w:r>
      <w:r w:rsidR="001226CA" w:rsidRPr="00A74C64">
        <w:rPr>
          <w:rFonts w:ascii="Times New Roman" w:hAnsi="Times New Roman" w:cs="Times New Roman"/>
          <w:sz w:val="22"/>
          <w:szCs w:val="22"/>
        </w:rPr>
        <w:t xml:space="preserve">(i.e. depth-integrated </w:t>
      </w:r>
      <w:proofErr w:type="spellStart"/>
      <w:r w:rsidR="001226CA" w:rsidRPr="00A74C64">
        <w:rPr>
          <w:rFonts w:ascii="Times New Roman" w:hAnsi="Times New Roman" w:cs="Times New Roman"/>
          <w:sz w:val="22"/>
          <w:szCs w:val="22"/>
        </w:rPr>
        <w:t>Chl</w:t>
      </w:r>
      <w:proofErr w:type="spellEnd"/>
      <w:r w:rsidR="001226CA" w:rsidRPr="00A74C64">
        <w:rPr>
          <w:rFonts w:ascii="Times New Roman" w:hAnsi="Times New Roman" w:cs="Times New Roman"/>
          <w:sz w:val="22"/>
          <w:szCs w:val="22"/>
        </w:rPr>
        <w:t xml:space="preserve">-a) </w:t>
      </w:r>
      <w:r w:rsidR="00A74C64" w:rsidRPr="00A74C64">
        <w:rPr>
          <w:rFonts w:ascii="Times New Roman" w:hAnsi="Times New Roman" w:cs="Times New Roman"/>
          <w:sz w:val="22"/>
          <w:szCs w:val="22"/>
        </w:rPr>
        <w:t xml:space="preserve">within the euphotic zone but gives an inadequate representation of biomass within the mixed layer, particularly in the summer. </w:t>
      </w:r>
      <w:r w:rsidR="0089375D">
        <w:rPr>
          <w:rFonts w:ascii="Times New Roman" w:hAnsi="Times New Roman" w:cs="Times New Roman"/>
          <w:sz w:val="22"/>
          <w:szCs w:val="22"/>
        </w:rPr>
        <w:t>A</w:t>
      </w:r>
      <w:r w:rsidR="00A74C64" w:rsidRPr="00A74C64">
        <w:rPr>
          <w:rFonts w:ascii="Times New Roman" w:hAnsi="Times New Roman" w:cs="Times New Roman"/>
          <w:sz w:val="22"/>
          <w:szCs w:val="22"/>
        </w:rPr>
        <w:t xml:space="preserve">lthough nearly </w:t>
      </w:r>
      <w:r w:rsidR="0089375D">
        <w:rPr>
          <w:rFonts w:ascii="Times New Roman" w:hAnsi="Times New Roman" w:cs="Times New Roman"/>
          <w:sz w:val="22"/>
          <w:szCs w:val="22"/>
        </w:rPr>
        <w:t xml:space="preserve">vertically </w:t>
      </w:r>
      <w:r w:rsidR="00A74C64" w:rsidRPr="00A74C64">
        <w:rPr>
          <w:rFonts w:ascii="Times New Roman" w:hAnsi="Times New Roman" w:cs="Times New Roman"/>
          <w:sz w:val="22"/>
          <w:szCs w:val="22"/>
        </w:rPr>
        <w:t xml:space="preserve">homogeneous </w:t>
      </w:r>
      <w:proofErr w:type="spellStart"/>
      <w:r w:rsidR="00A74C64" w:rsidRPr="00A74C64">
        <w:rPr>
          <w:rFonts w:ascii="Times New Roman" w:hAnsi="Times New Roman" w:cs="Times New Roman"/>
          <w:sz w:val="22"/>
          <w:szCs w:val="22"/>
        </w:rPr>
        <w:t>Chl</w:t>
      </w:r>
      <w:proofErr w:type="spellEnd"/>
      <w:r w:rsidR="00A74C64" w:rsidRPr="00A74C64">
        <w:rPr>
          <w:rFonts w:ascii="Times New Roman" w:hAnsi="Times New Roman" w:cs="Times New Roman"/>
          <w:sz w:val="22"/>
          <w:szCs w:val="22"/>
        </w:rPr>
        <w:t xml:space="preserve">-a within the mixed layer prevails in seasonal mean profiles, subsurface </w:t>
      </w:r>
      <w:proofErr w:type="spellStart"/>
      <w:r w:rsidR="00A74C64" w:rsidRPr="00A74C64">
        <w:rPr>
          <w:rFonts w:ascii="Times New Roman" w:hAnsi="Times New Roman" w:cs="Times New Roman"/>
          <w:sz w:val="22"/>
          <w:szCs w:val="22"/>
        </w:rPr>
        <w:t>Chl</w:t>
      </w:r>
      <w:proofErr w:type="spellEnd"/>
      <w:r w:rsidR="00A74C64" w:rsidRPr="00A74C64">
        <w:rPr>
          <w:rFonts w:ascii="Times New Roman" w:hAnsi="Times New Roman" w:cs="Times New Roman"/>
          <w:sz w:val="22"/>
          <w:szCs w:val="22"/>
        </w:rPr>
        <w:t>-a maxima are not uncommon from spring through fall. In spring, summer, and fall, the MLD is typically shallower than the euphotic depth</w:t>
      </w:r>
      <w:r w:rsidR="005D4366">
        <w:rPr>
          <w:rFonts w:ascii="Times New Roman" w:hAnsi="Times New Roman" w:cs="Times New Roman"/>
          <w:sz w:val="22"/>
          <w:szCs w:val="22"/>
        </w:rPr>
        <w:t>,</w:t>
      </w:r>
      <w:r w:rsidR="00A74C64" w:rsidRPr="00A74C64">
        <w:rPr>
          <w:rFonts w:ascii="Times New Roman" w:hAnsi="Times New Roman" w:cs="Times New Roman"/>
          <w:sz w:val="22"/>
          <w:szCs w:val="22"/>
        </w:rPr>
        <w:t xml:space="preserve"> and deep </w:t>
      </w:r>
      <w:proofErr w:type="spellStart"/>
      <w:r w:rsidR="00A74C64" w:rsidRPr="00A74C64">
        <w:rPr>
          <w:rFonts w:ascii="Times New Roman" w:hAnsi="Times New Roman" w:cs="Times New Roman"/>
          <w:sz w:val="22"/>
          <w:szCs w:val="22"/>
        </w:rPr>
        <w:t>Chl</w:t>
      </w:r>
      <w:proofErr w:type="spellEnd"/>
      <w:r w:rsidR="00A74C64" w:rsidRPr="00A74C64">
        <w:rPr>
          <w:rFonts w:ascii="Times New Roman" w:hAnsi="Times New Roman" w:cs="Times New Roman"/>
          <w:sz w:val="22"/>
          <w:szCs w:val="22"/>
        </w:rPr>
        <w:t xml:space="preserve">-a maxima can occur near the base of the mixed layer. The fact that the deep </w:t>
      </w:r>
      <w:proofErr w:type="spellStart"/>
      <w:r w:rsidR="00A74C64" w:rsidRPr="00A74C64">
        <w:rPr>
          <w:rFonts w:ascii="Times New Roman" w:hAnsi="Times New Roman" w:cs="Times New Roman"/>
          <w:sz w:val="22"/>
          <w:szCs w:val="22"/>
        </w:rPr>
        <w:t>Chl</w:t>
      </w:r>
      <w:proofErr w:type="spellEnd"/>
      <w:r w:rsidR="00A74C64" w:rsidRPr="00A74C64">
        <w:rPr>
          <w:rFonts w:ascii="Times New Roman" w:hAnsi="Times New Roman" w:cs="Times New Roman"/>
          <w:sz w:val="22"/>
          <w:szCs w:val="22"/>
        </w:rPr>
        <w:t>-a maximum is found near the base of the mixed layer, closer to the nutrient maximum than the light maximum, suggests that nutrient limitation (i.e., essentially iron) can play a greater role than light limitation in governing productivity, and that mixing processes at the base of the mixed layer control phytoplan</w:t>
      </w:r>
      <w:r w:rsidR="008968A9">
        <w:rPr>
          <w:rFonts w:ascii="Times New Roman" w:hAnsi="Times New Roman" w:cs="Times New Roman"/>
          <w:sz w:val="22"/>
          <w:szCs w:val="22"/>
        </w:rPr>
        <w:t>k</w:t>
      </w:r>
      <w:r w:rsidR="0032131E">
        <w:rPr>
          <w:rFonts w:ascii="Times New Roman" w:hAnsi="Times New Roman" w:cs="Times New Roman"/>
          <w:sz w:val="22"/>
          <w:szCs w:val="22"/>
        </w:rPr>
        <w:t>ton growth and/or accumulation.</w:t>
      </w:r>
    </w:p>
    <w:p w14:paraId="7989688C" w14:textId="77777777" w:rsidR="00C93E10" w:rsidRDefault="00C93E10" w:rsidP="00CF34AD">
      <w:pPr>
        <w:rPr>
          <w:rFonts w:ascii="Times New Roman" w:hAnsi="Times New Roman" w:cs="Times New Roman"/>
          <w:color w:val="1049BC"/>
          <w:sz w:val="22"/>
          <w:szCs w:val="22"/>
        </w:rPr>
      </w:pPr>
      <w:bookmarkStart w:id="0" w:name="_GoBack"/>
      <w:bookmarkEnd w:id="0"/>
    </w:p>
    <w:p w14:paraId="277CB43A" w14:textId="77777777" w:rsidR="00C93E10" w:rsidRDefault="00565388" w:rsidP="005653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(1) </w:t>
      </w:r>
      <w:r w:rsidR="00C93E10">
        <w:rPr>
          <w:rFonts w:ascii="Times New Roman" w:hAnsi="Times New Roman" w:cs="Times New Roman"/>
          <w:sz w:val="22"/>
          <w:szCs w:val="22"/>
        </w:rPr>
        <w:t xml:space="preserve">Scripps Institution of Oceanography-University of California San Diego, La Jolla, CA, USA </w:t>
      </w:r>
    </w:p>
    <w:p w14:paraId="761AE82A" w14:textId="77777777" w:rsidR="00C93E10" w:rsidRPr="002E4661" w:rsidRDefault="00565388" w:rsidP="005653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(2) </w:t>
      </w:r>
      <w:r w:rsidR="00C93E10" w:rsidRPr="002E4661">
        <w:rPr>
          <w:rFonts w:ascii="Times New Roman" w:hAnsi="Times New Roman" w:cs="Times New Roman"/>
          <w:sz w:val="22"/>
          <w:szCs w:val="22"/>
        </w:rPr>
        <w:t>Monterey Bay Aquarium Research Institute, Moss Landing, CA, USA</w:t>
      </w:r>
    </w:p>
    <w:p w14:paraId="01497DF6" w14:textId="77777777" w:rsidR="00C93E10" w:rsidRDefault="00565388" w:rsidP="005653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(3) </w:t>
      </w:r>
      <w:r w:rsidR="00C93E10" w:rsidRPr="002E4661">
        <w:rPr>
          <w:rFonts w:ascii="Times New Roman" w:hAnsi="Times New Roman" w:cs="Times New Roman"/>
          <w:sz w:val="22"/>
          <w:szCs w:val="22"/>
        </w:rPr>
        <w:t>Applied Physics Labora</w:t>
      </w:r>
      <w:r w:rsidR="00C93E10">
        <w:rPr>
          <w:rFonts w:ascii="Times New Roman" w:hAnsi="Times New Roman" w:cs="Times New Roman"/>
          <w:sz w:val="22"/>
          <w:szCs w:val="22"/>
        </w:rPr>
        <w:t>tory, University of Washington</w:t>
      </w:r>
      <w:r w:rsidR="00C93E10" w:rsidRPr="002E4661">
        <w:rPr>
          <w:rFonts w:ascii="Times New Roman" w:hAnsi="Times New Roman" w:cs="Times New Roman"/>
          <w:sz w:val="22"/>
          <w:szCs w:val="22"/>
        </w:rPr>
        <w:t>, Seattle, WA, USA</w:t>
      </w:r>
    </w:p>
    <w:p w14:paraId="7B71ECA7" w14:textId="77777777" w:rsidR="00565388" w:rsidRDefault="00565388" w:rsidP="00565388">
      <w:pPr>
        <w:rPr>
          <w:rFonts w:ascii="Times New Roman" w:hAnsi="Times New Roman" w:cs="Times New Roman"/>
          <w:sz w:val="22"/>
          <w:szCs w:val="22"/>
        </w:rPr>
      </w:pPr>
    </w:p>
    <w:p w14:paraId="5C90BBE7" w14:textId="77777777" w:rsidR="00C93E10" w:rsidRPr="00C93E10" w:rsidRDefault="00C93E10" w:rsidP="005653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Email: maucarranza@ucsd.edu</w:t>
      </w:r>
    </w:p>
    <w:p w14:paraId="37856E40" w14:textId="77777777" w:rsidR="00C93E10" w:rsidRPr="00C93E10" w:rsidRDefault="00C93E10" w:rsidP="00CF34AD">
      <w:pPr>
        <w:rPr>
          <w:rFonts w:ascii="Times New Roman" w:hAnsi="Times New Roman" w:cs="Times New Roman"/>
          <w:color w:val="1049BC"/>
          <w:sz w:val="22"/>
          <w:szCs w:val="22"/>
        </w:rPr>
      </w:pPr>
    </w:p>
    <w:sectPr w:rsidR="00C93E10" w:rsidRPr="00C93E10" w:rsidSect="004F5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DAB"/>
    <w:multiLevelType w:val="hybridMultilevel"/>
    <w:tmpl w:val="41560C66"/>
    <w:lvl w:ilvl="0" w:tplc="A7AAB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34AD"/>
    <w:rsid w:val="000348EC"/>
    <w:rsid w:val="000739D7"/>
    <w:rsid w:val="00086AEF"/>
    <w:rsid w:val="001226CA"/>
    <w:rsid w:val="00131229"/>
    <w:rsid w:val="002174B8"/>
    <w:rsid w:val="00272040"/>
    <w:rsid w:val="00277B6D"/>
    <w:rsid w:val="002E4661"/>
    <w:rsid w:val="0032131E"/>
    <w:rsid w:val="004211E6"/>
    <w:rsid w:val="004F5E36"/>
    <w:rsid w:val="00565388"/>
    <w:rsid w:val="005D4366"/>
    <w:rsid w:val="005E19B6"/>
    <w:rsid w:val="00684278"/>
    <w:rsid w:val="006D2187"/>
    <w:rsid w:val="007C52B2"/>
    <w:rsid w:val="007D6850"/>
    <w:rsid w:val="0089375D"/>
    <w:rsid w:val="008968A9"/>
    <w:rsid w:val="00942931"/>
    <w:rsid w:val="009D33BE"/>
    <w:rsid w:val="00A74C64"/>
    <w:rsid w:val="00A763FD"/>
    <w:rsid w:val="00B51601"/>
    <w:rsid w:val="00C6340B"/>
    <w:rsid w:val="00C93E10"/>
    <w:rsid w:val="00CF34AD"/>
    <w:rsid w:val="00D70A47"/>
    <w:rsid w:val="00D9485C"/>
    <w:rsid w:val="00E33B9D"/>
    <w:rsid w:val="00E9613B"/>
    <w:rsid w:val="00FA32D8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ED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magdalenatemp</dc:creator>
  <cp:keywords/>
  <dc:description/>
  <cp:lastModifiedBy>magdalenatemp</cp:lastModifiedBy>
  <cp:revision>3</cp:revision>
  <dcterms:created xsi:type="dcterms:W3CDTF">2015-04-16T04:16:00Z</dcterms:created>
  <dcterms:modified xsi:type="dcterms:W3CDTF">2015-05-15T21:55:00Z</dcterms:modified>
</cp:coreProperties>
</file>