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27" w:rsidRPr="00ED7741" w:rsidRDefault="00712127" w:rsidP="00B607AE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  <w:r w:rsidRPr="00ED7741">
        <w:rPr>
          <w:b/>
          <w:bCs/>
          <w:sz w:val="22"/>
          <w:szCs w:val="22"/>
        </w:rPr>
        <w:t>VIIRS Ocean Color Products</w:t>
      </w:r>
    </w:p>
    <w:p w:rsidR="00712127" w:rsidRPr="00ED7741" w:rsidRDefault="00712127" w:rsidP="008227F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D7741">
        <w:rPr>
          <w:sz w:val="22"/>
          <w:szCs w:val="22"/>
        </w:rPr>
        <w:t>Menghua Wang</w:t>
      </w:r>
      <w:r w:rsidRPr="00ED7741">
        <w:rPr>
          <w:sz w:val="22"/>
          <w:szCs w:val="22"/>
          <w:vertAlign w:val="superscript"/>
        </w:rPr>
        <w:t>1</w:t>
      </w:r>
      <w:r w:rsidRPr="00ED7741">
        <w:rPr>
          <w:sz w:val="22"/>
          <w:szCs w:val="22"/>
        </w:rPr>
        <w:t xml:space="preserve">, </w:t>
      </w:r>
      <w:proofErr w:type="spellStart"/>
      <w:r w:rsidR="00EF6560" w:rsidRPr="00ED7741">
        <w:rPr>
          <w:sz w:val="22"/>
          <w:szCs w:val="22"/>
        </w:rPr>
        <w:t>Lide</w:t>
      </w:r>
      <w:proofErr w:type="spellEnd"/>
      <w:r w:rsidR="00EF6560" w:rsidRPr="00ED7741">
        <w:rPr>
          <w:sz w:val="22"/>
          <w:szCs w:val="22"/>
        </w:rPr>
        <w:t xml:space="preserve"> Jiang</w:t>
      </w:r>
      <w:r w:rsidR="00EF6560" w:rsidRPr="00ED7741">
        <w:rPr>
          <w:sz w:val="22"/>
          <w:szCs w:val="22"/>
          <w:vertAlign w:val="superscript"/>
        </w:rPr>
        <w:t>1</w:t>
      </w:r>
      <w:proofErr w:type="gramStart"/>
      <w:r w:rsidR="00EF6560" w:rsidRPr="00ED7741">
        <w:rPr>
          <w:sz w:val="22"/>
          <w:szCs w:val="22"/>
          <w:vertAlign w:val="superscript"/>
        </w:rPr>
        <w:t>,2</w:t>
      </w:r>
      <w:proofErr w:type="gramEnd"/>
      <w:r w:rsidR="00EF6560" w:rsidRPr="00ED7741">
        <w:rPr>
          <w:sz w:val="22"/>
          <w:szCs w:val="22"/>
        </w:rPr>
        <w:t xml:space="preserve">, </w:t>
      </w:r>
      <w:proofErr w:type="spellStart"/>
      <w:r w:rsidR="00EF6560" w:rsidRPr="00ED7741">
        <w:rPr>
          <w:sz w:val="22"/>
          <w:szCs w:val="22"/>
        </w:rPr>
        <w:t>Xiaoming</w:t>
      </w:r>
      <w:proofErr w:type="spellEnd"/>
      <w:r w:rsidR="00EF6560" w:rsidRPr="00ED7741">
        <w:rPr>
          <w:sz w:val="22"/>
          <w:szCs w:val="22"/>
        </w:rPr>
        <w:t xml:space="preserve"> Liu</w:t>
      </w:r>
      <w:r w:rsidR="00EF6560" w:rsidRPr="00ED7741">
        <w:rPr>
          <w:sz w:val="22"/>
          <w:szCs w:val="22"/>
          <w:vertAlign w:val="superscript"/>
        </w:rPr>
        <w:t>1,</w:t>
      </w:r>
      <w:r w:rsidR="003E634B" w:rsidRPr="00ED7741">
        <w:rPr>
          <w:sz w:val="22"/>
          <w:szCs w:val="22"/>
          <w:vertAlign w:val="superscript"/>
        </w:rPr>
        <w:t>2</w:t>
      </w:r>
      <w:r w:rsidR="00EF6560" w:rsidRPr="00ED7741">
        <w:rPr>
          <w:sz w:val="22"/>
          <w:szCs w:val="22"/>
        </w:rPr>
        <w:t xml:space="preserve">, </w:t>
      </w:r>
      <w:proofErr w:type="spellStart"/>
      <w:r w:rsidRPr="00ED7741">
        <w:rPr>
          <w:sz w:val="22"/>
          <w:szCs w:val="22"/>
        </w:rPr>
        <w:t>SeungHyun</w:t>
      </w:r>
      <w:proofErr w:type="spellEnd"/>
      <w:r w:rsidRPr="00ED7741">
        <w:rPr>
          <w:sz w:val="22"/>
          <w:szCs w:val="22"/>
        </w:rPr>
        <w:t xml:space="preserve"> Son</w:t>
      </w:r>
      <w:r w:rsidRPr="00ED7741">
        <w:rPr>
          <w:sz w:val="22"/>
          <w:szCs w:val="22"/>
          <w:vertAlign w:val="superscript"/>
        </w:rPr>
        <w:t>1,2</w:t>
      </w:r>
      <w:r w:rsidRPr="00ED7741">
        <w:rPr>
          <w:sz w:val="22"/>
          <w:szCs w:val="22"/>
        </w:rPr>
        <w:t>, Wei Shi</w:t>
      </w:r>
      <w:r w:rsidRPr="00ED7741">
        <w:rPr>
          <w:sz w:val="22"/>
          <w:szCs w:val="22"/>
          <w:vertAlign w:val="superscript"/>
        </w:rPr>
        <w:t>1,2</w:t>
      </w:r>
      <w:r w:rsidR="00B607AE" w:rsidRPr="00ED7741">
        <w:rPr>
          <w:sz w:val="22"/>
          <w:szCs w:val="22"/>
        </w:rPr>
        <w:t xml:space="preserve">, </w:t>
      </w:r>
      <w:proofErr w:type="spellStart"/>
      <w:r w:rsidR="007F3E5E" w:rsidRPr="00ED7741">
        <w:rPr>
          <w:sz w:val="22"/>
          <w:szCs w:val="22"/>
        </w:rPr>
        <w:t>Junqiang</w:t>
      </w:r>
      <w:proofErr w:type="spellEnd"/>
      <w:r w:rsidR="007F3E5E" w:rsidRPr="00ED7741">
        <w:rPr>
          <w:sz w:val="22"/>
          <w:szCs w:val="22"/>
        </w:rPr>
        <w:t xml:space="preserve"> Sun</w:t>
      </w:r>
      <w:r w:rsidR="007F3E5E" w:rsidRPr="00ED7741">
        <w:rPr>
          <w:sz w:val="22"/>
          <w:szCs w:val="22"/>
          <w:vertAlign w:val="superscript"/>
        </w:rPr>
        <w:t>1,3</w:t>
      </w:r>
      <w:r w:rsidR="007F3E5E" w:rsidRPr="00ED7741">
        <w:rPr>
          <w:sz w:val="22"/>
          <w:szCs w:val="22"/>
        </w:rPr>
        <w:t xml:space="preserve">, </w:t>
      </w:r>
      <w:proofErr w:type="spellStart"/>
      <w:r w:rsidRPr="00ED7741">
        <w:rPr>
          <w:sz w:val="22"/>
          <w:szCs w:val="22"/>
        </w:rPr>
        <w:t>Liqin</w:t>
      </w:r>
      <w:proofErr w:type="spellEnd"/>
      <w:r w:rsidRPr="00ED7741">
        <w:rPr>
          <w:sz w:val="22"/>
          <w:szCs w:val="22"/>
        </w:rPr>
        <w:t xml:space="preserve"> Tan</w:t>
      </w:r>
      <w:r w:rsidRPr="00ED7741">
        <w:rPr>
          <w:sz w:val="22"/>
          <w:szCs w:val="22"/>
          <w:vertAlign w:val="superscript"/>
        </w:rPr>
        <w:t>1,2</w:t>
      </w:r>
      <w:r w:rsidR="00B607AE" w:rsidRPr="00ED7741">
        <w:rPr>
          <w:sz w:val="22"/>
          <w:szCs w:val="22"/>
        </w:rPr>
        <w:t xml:space="preserve">, </w:t>
      </w:r>
      <w:proofErr w:type="spellStart"/>
      <w:r w:rsidR="000C6706" w:rsidRPr="00ED7741">
        <w:rPr>
          <w:sz w:val="22"/>
          <w:szCs w:val="22"/>
        </w:rPr>
        <w:t>Puneeta</w:t>
      </w:r>
      <w:proofErr w:type="spellEnd"/>
      <w:r w:rsidR="000C6706" w:rsidRPr="00ED7741">
        <w:rPr>
          <w:sz w:val="22"/>
          <w:szCs w:val="22"/>
        </w:rPr>
        <w:t xml:space="preserve"> Naik</w:t>
      </w:r>
      <w:r w:rsidR="000C6706" w:rsidRPr="00ED7741">
        <w:rPr>
          <w:sz w:val="22"/>
          <w:szCs w:val="22"/>
          <w:vertAlign w:val="superscript"/>
        </w:rPr>
        <w:t>1,2</w:t>
      </w:r>
      <w:r w:rsidR="000C6706" w:rsidRPr="00ED7741">
        <w:rPr>
          <w:sz w:val="22"/>
          <w:szCs w:val="22"/>
        </w:rPr>
        <w:t xml:space="preserve">, </w:t>
      </w:r>
      <w:proofErr w:type="spellStart"/>
      <w:r w:rsidR="00D62F40">
        <w:rPr>
          <w:sz w:val="22"/>
          <w:szCs w:val="22"/>
        </w:rPr>
        <w:t>Karlis</w:t>
      </w:r>
      <w:proofErr w:type="spellEnd"/>
      <w:r w:rsidR="00D62F40">
        <w:rPr>
          <w:sz w:val="22"/>
          <w:szCs w:val="22"/>
        </w:rPr>
        <w:t xml:space="preserve"> Mikelsons</w:t>
      </w:r>
      <w:r w:rsidR="00D62F40" w:rsidRPr="00ED7741">
        <w:rPr>
          <w:sz w:val="22"/>
          <w:szCs w:val="22"/>
          <w:vertAlign w:val="superscript"/>
        </w:rPr>
        <w:t>1,3</w:t>
      </w:r>
      <w:r w:rsidR="00D62F40">
        <w:rPr>
          <w:sz w:val="22"/>
          <w:szCs w:val="22"/>
        </w:rPr>
        <w:t xml:space="preserve">, </w:t>
      </w:r>
      <w:proofErr w:type="spellStart"/>
      <w:r w:rsidR="008227F3" w:rsidRPr="00ED7741">
        <w:rPr>
          <w:sz w:val="22"/>
          <w:szCs w:val="22"/>
        </w:rPr>
        <w:t>Xiaolong</w:t>
      </w:r>
      <w:proofErr w:type="spellEnd"/>
      <w:r w:rsidR="008227F3" w:rsidRPr="00ED7741">
        <w:rPr>
          <w:sz w:val="22"/>
          <w:szCs w:val="22"/>
        </w:rPr>
        <w:t xml:space="preserve"> Wang</w:t>
      </w:r>
      <w:r w:rsidR="008227F3" w:rsidRPr="00ED7741">
        <w:rPr>
          <w:sz w:val="22"/>
          <w:szCs w:val="22"/>
          <w:vertAlign w:val="superscript"/>
        </w:rPr>
        <w:t>1,2</w:t>
      </w:r>
      <w:r w:rsidR="008227F3" w:rsidRPr="00ED7741">
        <w:rPr>
          <w:sz w:val="22"/>
          <w:szCs w:val="22"/>
        </w:rPr>
        <w:t>, and Veronica Lance</w:t>
      </w:r>
      <w:r w:rsidR="008227F3" w:rsidRPr="00ED7741">
        <w:rPr>
          <w:sz w:val="22"/>
          <w:szCs w:val="22"/>
          <w:vertAlign w:val="superscript"/>
        </w:rPr>
        <w:t>1,3</w:t>
      </w:r>
      <w:r w:rsidR="000C6706" w:rsidRPr="00ED7741">
        <w:rPr>
          <w:sz w:val="22"/>
          <w:szCs w:val="22"/>
        </w:rPr>
        <w:t xml:space="preserve"> </w:t>
      </w:r>
    </w:p>
    <w:p w:rsidR="00131CDD" w:rsidRPr="00ED7741" w:rsidRDefault="00712127" w:rsidP="00B607AE">
      <w:pPr>
        <w:spacing w:before="120"/>
        <w:jc w:val="center"/>
        <w:rPr>
          <w:sz w:val="22"/>
        </w:rPr>
      </w:pPr>
      <w:r w:rsidRPr="00ED7741">
        <w:rPr>
          <w:sz w:val="22"/>
          <w:szCs w:val="22"/>
          <w:vertAlign w:val="superscript"/>
        </w:rPr>
        <w:t>1</w:t>
      </w:r>
      <w:r w:rsidR="00131CDD" w:rsidRPr="00ED7741">
        <w:rPr>
          <w:sz w:val="22"/>
          <w:szCs w:val="22"/>
        </w:rPr>
        <w:t>NOAA/NESDIS</w:t>
      </w:r>
      <w:r w:rsidR="000E4E7B" w:rsidRPr="00ED7741">
        <w:rPr>
          <w:sz w:val="22"/>
        </w:rPr>
        <w:t xml:space="preserve"> Center for Satellite A</w:t>
      </w:r>
      <w:r w:rsidR="00E20B07" w:rsidRPr="00ED7741">
        <w:rPr>
          <w:sz w:val="22"/>
        </w:rPr>
        <w:t>pplications and Research (STAR)</w:t>
      </w:r>
      <w:r w:rsidR="000E4E7B" w:rsidRPr="00ED7741">
        <w:rPr>
          <w:sz w:val="22"/>
        </w:rPr>
        <w:t xml:space="preserve"> </w:t>
      </w:r>
    </w:p>
    <w:p w:rsidR="00712127" w:rsidRPr="00ED7741" w:rsidRDefault="000E4E7B" w:rsidP="00131CDD">
      <w:pPr>
        <w:jc w:val="center"/>
        <w:rPr>
          <w:sz w:val="22"/>
        </w:rPr>
      </w:pPr>
      <w:r w:rsidRPr="00ED7741">
        <w:rPr>
          <w:sz w:val="22"/>
        </w:rPr>
        <w:t xml:space="preserve">E/RA3, RM </w:t>
      </w:r>
      <w:r w:rsidR="00131CDD" w:rsidRPr="00ED7741">
        <w:rPr>
          <w:sz w:val="22"/>
        </w:rPr>
        <w:t>3225</w:t>
      </w:r>
      <w:r w:rsidRPr="00ED7741">
        <w:rPr>
          <w:sz w:val="22"/>
        </w:rPr>
        <w:t>, 5</w:t>
      </w:r>
      <w:r w:rsidR="00131CDD" w:rsidRPr="00ED7741">
        <w:rPr>
          <w:sz w:val="22"/>
        </w:rPr>
        <w:t>83</w:t>
      </w:r>
      <w:r w:rsidRPr="00ED7741">
        <w:rPr>
          <w:sz w:val="22"/>
        </w:rPr>
        <w:t xml:space="preserve">0 </w:t>
      </w:r>
      <w:r w:rsidR="00131CDD" w:rsidRPr="00ED7741">
        <w:rPr>
          <w:sz w:val="22"/>
        </w:rPr>
        <w:t>University Research Ct.</w:t>
      </w:r>
      <w:r w:rsidR="00712127" w:rsidRPr="00ED7741">
        <w:rPr>
          <w:sz w:val="22"/>
          <w:szCs w:val="22"/>
        </w:rPr>
        <w:t xml:space="preserve">, </w:t>
      </w:r>
      <w:r w:rsidR="00131CDD" w:rsidRPr="00ED7741">
        <w:rPr>
          <w:sz w:val="22"/>
          <w:szCs w:val="22"/>
        </w:rPr>
        <w:t>College Park</w:t>
      </w:r>
      <w:r w:rsidR="00712127" w:rsidRPr="00ED7741">
        <w:rPr>
          <w:sz w:val="22"/>
          <w:szCs w:val="22"/>
        </w:rPr>
        <w:t>, MD, USA</w:t>
      </w:r>
    </w:p>
    <w:p w:rsidR="00712127" w:rsidRPr="00ED7741" w:rsidRDefault="00712127" w:rsidP="00B607AE">
      <w:pPr>
        <w:widowControl w:val="0"/>
        <w:autoSpaceDE w:val="0"/>
        <w:autoSpaceDN w:val="0"/>
        <w:adjustRightInd w:val="0"/>
        <w:spacing w:before="120"/>
        <w:ind w:left="360" w:hanging="360"/>
        <w:jc w:val="center"/>
        <w:rPr>
          <w:sz w:val="22"/>
          <w:szCs w:val="22"/>
        </w:rPr>
      </w:pPr>
      <w:r w:rsidRPr="00ED7741">
        <w:rPr>
          <w:sz w:val="22"/>
          <w:szCs w:val="22"/>
          <w:vertAlign w:val="superscript"/>
        </w:rPr>
        <w:t>2</w:t>
      </w:r>
      <w:r w:rsidRPr="00ED7741">
        <w:rPr>
          <w:sz w:val="22"/>
          <w:szCs w:val="22"/>
        </w:rPr>
        <w:t>CIRA, Colorado State University, Fort Collins, CO, USA</w:t>
      </w:r>
    </w:p>
    <w:p w:rsidR="003B0B80" w:rsidRPr="00ED7741" w:rsidRDefault="00712127" w:rsidP="003B0B80">
      <w:pPr>
        <w:pStyle w:val="Manuscript"/>
        <w:widowControl w:val="0"/>
        <w:spacing w:before="120" w:line="240" w:lineRule="auto"/>
        <w:ind w:firstLine="446"/>
        <w:jc w:val="center"/>
        <w:rPr>
          <w:sz w:val="22"/>
        </w:rPr>
      </w:pPr>
      <w:r w:rsidRPr="00ED7741">
        <w:rPr>
          <w:sz w:val="22"/>
          <w:szCs w:val="22"/>
          <w:vertAlign w:val="superscript"/>
        </w:rPr>
        <w:t>3</w:t>
      </w:r>
      <w:r w:rsidR="003B0B80" w:rsidRPr="00ED7741">
        <w:rPr>
          <w:sz w:val="22"/>
        </w:rPr>
        <w:t>Global Science and Technology, Greenbelt, Maryland, USA</w:t>
      </w:r>
    </w:p>
    <w:p w:rsidR="00712127" w:rsidRPr="00ED7741" w:rsidRDefault="00712127" w:rsidP="00B607AE">
      <w:pPr>
        <w:widowControl w:val="0"/>
        <w:autoSpaceDE w:val="0"/>
        <w:autoSpaceDN w:val="0"/>
        <w:adjustRightInd w:val="0"/>
        <w:spacing w:before="120"/>
        <w:ind w:left="360" w:hanging="360"/>
        <w:jc w:val="center"/>
        <w:rPr>
          <w:sz w:val="22"/>
          <w:szCs w:val="22"/>
        </w:rPr>
      </w:pPr>
    </w:p>
    <w:p w:rsidR="00712127" w:rsidRPr="00ED7741" w:rsidRDefault="00712127" w:rsidP="00712127">
      <w:pPr>
        <w:widowControl w:val="0"/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Sylfaen" w:hAnsi="Sylfaen" w:cs="Sylfaen"/>
          <w:b/>
          <w:bCs/>
          <w:sz w:val="22"/>
          <w:szCs w:val="22"/>
        </w:rPr>
      </w:pPr>
      <w:r w:rsidRPr="00ED7741">
        <w:rPr>
          <w:rFonts w:ascii="Sylfaen" w:hAnsi="Sylfaen" w:cs="Sylfaen"/>
          <w:b/>
          <w:bCs/>
          <w:sz w:val="22"/>
          <w:szCs w:val="22"/>
        </w:rPr>
        <w:t>ABSTRACT</w:t>
      </w:r>
    </w:p>
    <w:p w:rsidR="00712127" w:rsidRPr="00ED7741" w:rsidRDefault="00712127" w:rsidP="000871E7">
      <w:pPr>
        <w:pStyle w:val="Manuscript"/>
        <w:spacing w:line="240" w:lineRule="auto"/>
        <w:rPr>
          <w:sz w:val="22"/>
          <w:szCs w:val="22"/>
        </w:rPr>
      </w:pPr>
      <w:r w:rsidRPr="00ED7741">
        <w:rPr>
          <w:sz w:val="22"/>
          <w:szCs w:val="22"/>
        </w:rPr>
        <w:t>The Suomi National Polar-orbiting Partnership (</w:t>
      </w:r>
      <w:r w:rsidR="00287BCF" w:rsidRPr="00ED7741">
        <w:rPr>
          <w:sz w:val="22"/>
          <w:szCs w:val="22"/>
        </w:rPr>
        <w:t>S</w:t>
      </w:r>
      <w:r w:rsidRPr="00ED7741">
        <w:rPr>
          <w:sz w:val="22"/>
          <w:szCs w:val="22"/>
        </w:rPr>
        <w:t xml:space="preserve">NPP) has been successfully launched on October 28, 2011. The Visible Infrared Imaging Radiometer Suite (VIIRS) onboard the </w:t>
      </w:r>
      <w:r w:rsidR="000C6706" w:rsidRPr="00ED7741">
        <w:rPr>
          <w:sz w:val="22"/>
          <w:szCs w:val="22"/>
        </w:rPr>
        <w:t>S</w:t>
      </w:r>
      <w:r w:rsidRPr="00ED7741">
        <w:rPr>
          <w:sz w:val="22"/>
          <w:szCs w:val="22"/>
        </w:rPr>
        <w:t xml:space="preserve">NPP, which has 22 spectral bands (from visible to infrared) similar to the NASA’s Moderate Resolution Imaging Spectroradiometer (MODIS), is a multi-disciplinary sensor providing observations for the Earth’s atmosphere, land, and ocean properties. In this presentation, we provide </w:t>
      </w:r>
      <w:r w:rsidR="006B0C44" w:rsidRPr="00ED7741">
        <w:rPr>
          <w:sz w:val="22"/>
          <w:szCs w:val="22"/>
        </w:rPr>
        <w:t xml:space="preserve">some </w:t>
      </w:r>
      <w:r w:rsidR="000C6706" w:rsidRPr="00ED7741">
        <w:rPr>
          <w:sz w:val="22"/>
          <w:szCs w:val="22"/>
        </w:rPr>
        <w:t>extensive</w:t>
      </w:r>
      <w:r w:rsidRPr="00ED7741">
        <w:rPr>
          <w:sz w:val="22"/>
          <w:szCs w:val="22"/>
        </w:rPr>
        <w:t xml:space="preserve"> evaluations and assessments of VIIRS ocean color data products, or ocean color Environmental Data Records (EDR), including normalized water-leaving radiance spectra </w:t>
      </w:r>
      <w:proofErr w:type="spellStart"/>
      <w:proofErr w:type="gramStart"/>
      <w:r w:rsidR="002D5743" w:rsidRPr="00ED7741">
        <w:rPr>
          <w:i/>
          <w:sz w:val="22"/>
        </w:rPr>
        <w:t>nL</w:t>
      </w:r>
      <w:r w:rsidR="002D5743" w:rsidRPr="00ED7741">
        <w:rPr>
          <w:i/>
          <w:sz w:val="22"/>
          <w:vertAlign w:val="subscript"/>
        </w:rPr>
        <w:t>w</w:t>
      </w:r>
      <w:proofErr w:type="spellEnd"/>
      <w:r w:rsidR="002D5743" w:rsidRPr="00ED7741">
        <w:rPr>
          <w:sz w:val="22"/>
        </w:rPr>
        <w:t>(</w:t>
      </w:r>
      <w:proofErr w:type="gramEnd"/>
      <w:r w:rsidR="002D5743" w:rsidRPr="00ED7741">
        <w:rPr>
          <w:rFonts w:ascii="Symbol" w:hAnsi="Symbol"/>
          <w:sz w:val="22"/>
        </w:rPr>
        <w:t>l</w:t>
      </w:r>
      <w:r w:rsidR="002D5743" w:rsidRPr="00ED7741">
        <w:rPr>
          <w:sz w:val="22"/>
        </w:rPr>
        <w:t xml:space="preserve">) </w:t>
      </w:r>
      <w:r w:rsidRPr="00ED7741">
        <w:rPr>
          <w:sz w:val="22"/>
          <w:szCs w:val="22"/>
        </w:rPr>
        <w:t>at VIIRS five spectral bands and chlorophyll-a concentration</w:t>
      </w:r>
      <w:r w:rsidR="002D5743" w:rsidRPr="00ED7741">
        <w:rPr>
          <w:sz w:val="22"/>
          <w:szCs w:val="22"/>
        </w:rPr>
        <w:t xml:space="preserve">, </w:t>
      </w:r>
      <w:r w:rsidR="00913F21" w:rsidRPr="00ED7741">
        <w:rPr>
          <w:sz w:val="22"/>
          <w:szCs w:val="22"/>
        </w:rPr>
        <w:t xml:space="preserve">and </w:t>
      </w:r>
      <w:r w:rsidR="002D5743" w:rsidRPr="00ED7741">
        <w:rPr>
          <w:sz w:val="22"/>
          <w:szCs w:val="22"/>
        </w:rPr>
        <w:t xml:space="preserve">diffuse attenuation coefficient at 490 nm </w:t>
      </w:r>
      <w:proofErr w:type="spellStart"/>
      <w:r w:rsidR="002D5743" w:rsidRPr="00ED7741">
        <w:rPr>
          <w:i/>
          <w:sz w:val="22"/>
        </w:rPr>
        <w:t>K</w:t>
      </w:r>
      <w:r w:rsidR="002D5743" w:rsidRPr="00ED7741">
        <w:rPr>
          <w:i/>
          <w:sz w:val="22"/>
          <w:vertAlign w:val="subscript"/>
        </w:rPr>
        <w:t>d</w:t>
      </w:r>
      <w:proofErr w:type="spellEnd"/>
      <w:r w:rsidR="002D5743" w:rsidRPr="00ED7741">
        <w:rPr>
          <w:sz w:val="22"/>
        </w:rPr>
        <w:t>(490)</w:t>
      </w:r>
      <w:r w:rsidR="00913F21" w:rsidRPr="00ED7741">
        <w:rPr>
          <w:sz w:val="22"/>
        </w:rPr>
        <w:t xml:space="preserve"> (and at the photosynthetically available radiation </w:t>
      </w:r>
      <w:proofErr w:type="spellStart"/>
      <w:r w:rsidR="00913F21" w:rsidRPr="00ED7741">
        <w:rPr>
          <w:i/>
          <w:sz w:val="22"/>
        </w:rPr>
        <w:t>K</w:t>
      </w:r>
      <w:r w:rsidR="00913F21" w:rsidRPr="00ED7741">
        <w:rPr>
          <w:i/>
          <w:sz w:val="22"/>
          <w:vertAlign w:val="subscript"/>
        </w:rPr>
        <w:t>d</w:t>
      </w:r>
      <w:proofErr w:type="spellEnd"/>
      <w:r w:rsidR="00913F21" w:rsidRPr="00ED7741">
        <w:rPr>
          <w:sz w:val="22"/>
        </w:rPr>
        <w:t>(PAR))</w:t>
      </w:r>
      <w:r w:rsidRPr="00ED7741">
        <w:rPr>
          <w:sz w:val="22"/>
          <w:szCs w:val="22"/>
        </w:rPr>
        <w:t xml:space="preserve">. Specifically, VIIRS ocean color products derived from </w:t>
      </w:r>
      <w:r w:rsidR="000C6706" w:rsidRPr="00ED7741">
        <w:rPr>
          <w:sz w:val="22"/>
          <w:szCs w:val="22"/>
        </w:rPr>
        <w:t>the NOAA Multi-Sensor Level-1 to Level-2 (MSL12) ocean color data processing system</w:t>
      </w:r>
      <w:r w:rsidR="00913F21" w:rsidRPr="00ED7741">
        <w:rPr>
          <w:sz w:val="22"/>
          <w:szCs w:val="22"/>
        </w:rPr>
        <w:t>, which is the NOAA official data processing system,</w:t>
      </w:r>
      <w:r w:rsidR="000C6706" w:rsidRPr="00ED7741">
        <w:rPr>
          <w:sz w:val="22"/>
          <w:szCs w:val="22"/>
        </w:rPr>
        <w:t xml:space="preserve"> </w:t>
      </w:r>
      <w:r w:rsidRPr="00ED7741">
        <w:rPr>
          <w:sz w:val="22"/>
          <w:szCs w:val="22"/>
        </w:rPr>
        <w:t xml:space="preserve">are evaluated </w:t>
      </w:r>
      <w:r w:rsidR="006B0C44" w:rsidRPr="00ED7741">
        <w:rPr>
          <w:sz w:val="22"/>
          <w:szCs w:val="22"/>
        </w:rPr>
        <w:t xml:space="preserve">and </w:t>
      </w:r>
      <w:r w:rsidRPr="00ED7741">
        <w:rPr>
          <w:sz w:val="22"/>
          <w:szCs w:val="22"/>
        </w:rPr>
        <w:t xml:space="preserve">compared with those from </w:t>
      </w:r>
      <w:r w:rsidR="000C6706" w:rsidRPr="00ED7741">
        <w:rPr>
          <w:sz w:val="22"/>
          <w:szCs w:val="22"/>
        </w:rPr>
        <w:t xml:space="preserve">in situ measurements, </w:t>
      </w:r>
      <w:r w:rsidRPr="00ED7741">
        <w:rPr>
          <w:sz w:val="22"/>
          <w:szCs w:val="22"/>
        </w:rPr>
        <w:t xml:space="preserve">as well as </w:t>
      </w:r>
      <w:r w:rsidR="000C6706" w:rsidRPr="00ED7741">
        <w:rPr>
          <w:sz w:val="22"/>
          <w:szCs w:val="22"/>
        </w:rPr>
        <w:t xml:space="preserve">ocean color data derived </w:t>
      </w:r>
      <w:r w:rsidRPr="00ED7741">
        <w:rPr>
          <w:sz w:val="22"/>
          <w:szCs w:val="22"/>
        </w:rPr>
        <w:t xml:space="preserve">from </w:t>
      </w:r>
      <w:r w:rsidR="000C6706" w:rsidRPr="00ED7741">
        <w:rPr>
          <w:sz w:val="22"/>
        </w:rPr>
        <w:t>MODIS-Aqua</w:t>
      </w:r>
      <w:r w:rsidRPr="00ED7741">
        <w:rPr>
          <w:sz w:val="22"/>
          <w:szCs w:val="22"/>
        </w:rPr>
        <w:t xml:space="preserve">. In addition, VIIRS Sensor Data Records </w:t>
      </w:r>
      <w:r w:rsidR="000C6706" w:rsidRPr="00ED7741">
        <w:rPr>
          <w:sz w:val="22"/>
          <w:szCs w:val="22"/>
        </w:rPr>
        <w:t xml:space="preserve">(SDR) </w:t>
      </w:r>
      <w:r w:rsidR="00680D4D" w:rsidRPr="00ED7741">
        <w:rPr>
          <w:sz w:val="22"/>
          <w:szCs w:val="22"/>
        </w:rPr>
        <w:t>or Level-1B data</w:t>
      </w:r>
      <w:r w:rsidRPr="00ED7741">
        <w:rPr>
          <w:sz w:val="22"/>
          <w:szCs w:val="22"/>
        </w:rPr>
        <w:t xml:space="preserve"> have been evaluated</w:t>
      </w:r>
      <w:r w:rsidR="006B0C44" w:rsidRPr="00ED7741">
        <w:rPr>
          <w:sz w:val="22"/>
          <w:szCs w:val="22"/>
        </w:rPr>
        <w:t>, showing ocean color products are extremely sensitive to the SDR data quality</w:t>
      </w:r>
      <w:r w:rsidRPr="00ED7741">
        <w:rPr>
          <w:sz w:val="22"/>
          <w:szCs w:val="22"/>
        </w:rPr>
        <w:t xml:space="preserve">. In particular, VIIRS SDR and ocean color EDR have been compared with a series of in situ data from the Marine Optical Buoy (MOBY) in the waters off Hawaii. </w:t>
      </w:r>
      <w:r w:rsidR="00913F21" w:rsidRPr="00ED7741">
        <w:rPr>
          <w:sz w:val="22"/>
          <w:szCs w:val="22"/>
        </w:rPr>
        <w:t>O</w:t>
      </w:r>
      <w:r w:rsidRPr="00ED7741">
        <w:rPr>
          <w:sz w:val="22"/>
          <w:szCs w:val="22"/>
        </w:rPr>
        <w:t xml:space="preserve">ur results show that VIIRS is capable of providing high-quality global ocean color products in support of the science researches and operational applications. Our vicarious calibration effort for improving VIIRS ocean color products will also be discussed. </w:t>
      </w:r>
    </w:p>
    <w:p w:rsidR="00712127" w:rsidRPr="00ED7741" w:rsidRDefault="00712127" w:rsidP="000E4E7B">
      <w:pPr>
        <w:pStyle w:val="Manuscript"/>
        <w:spacing w:line="240" w:lineRule="auto"/>
        <w:ind w:firstLine="0"/>
        <w:rPr>
          <w:sz w:val="22"/>
        </w:rPr>
      </w:pPr>
    </w:p>
    <w:sectPr w:rsidR="00712127" w:rsidRPr="00ED7741" w:rsidSect="00A434D1">
      <w:headerReference w:type="default" r:id="rId6"/>
      <w:footnotePr>
        <w:numStart w:val="2"/>
      </w:footnotePr>
      <w:pgSz w:w="12240" w:h="15840"/>
      <w:pgMar w:top="1440" w:right="1800" w:bottom="1440" w:left="180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7F3" w:rsidRDefault="008227F3">
      <w:r>
        <w:separator/>
      </w:r>
    </w:p>
  </w:endnote>
  <w:endnote w:type="continuationSeparator" w:id="0">
    <w:p w:rsidR="008227F3" w:rsidRDefault="0082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Sylfaen">
    <w:altName w:val="Times New Roman"/>
    <w:charset w:val="00"/>
    <w:family w:val="roman"/>
    <w:pitch w:val="variable"/>
    <w:sig w:usb0="040006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7F3" w:rsidRDefault="008227F3">
      <w:r>
        <w:separator/>
      </w:r>
    </w:p>
  </w:footnote>
  <w:footnote w:type="continuationSeparator" w:id="0">
    <w:p w:rsidR="008227F3" w:rsidRDefault="008227F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F3" w:rsidRPr="00ED7741" w:rsidRDefault="008227F3" w:rsidP="000C6706">
    <w:pPr>
      <w:jc w:val="center"/>
      <w:rPr>
        <w:color w:val="0000FF"/>
        <w:sz w:val="22"/>
      </w:rPr>
    </w:pPr>
    <w:r w:rsidRPr="00ED7741">
      <w:rPr>
        <w:i/>
        <w:sz w:val="22"/>
      </w:rPr>
      <w:t xml:space="preserve">Abstract to be presented at </w:t>
    </w:r>
    <w:r w:rsidR="00913F21" w:rsidRPr="00ED7741">
      <w:rPr>
        <w:i/>
        <w:sz w:val="22"/>
      </w:rPr>
      <w:t xml:space="preserve">International Ocean </w:t>
    </w:r>
    <w:proofErr w:type="spellStart"/>
    <w:r w:rsidR="00913F21" w:rsidRPr="00ED7741">
      <w:rPr>
        <w:i/>
        <w:sz w:val="22"/>
      </w:rPr>
      <w:t>Colour</w:t>
    </w:r>
    <w:proofErr w:type="spellEnd"/>
    <w:r w:rsidR="00913F21" w:rsidRPr="00ED7741">
      <w:rPr>
        <w:i/>
        <w:sz w:val="22"/>
      </w:rPr>
      <w:t xml:space="preserve"> Science Meeting</w:t>
    </w:r>
    <w:r w:rsidRPr="00ED7741">
      <w:rPr>
        <w:i/>
        <w:sz w:val="22"/>
      </w:rPr>
      <w:t>,</w:t>
    </w:r>
    <w:r w:rsidRPr="00ED7741">
      <w:rPr>
        <w:sz w:val="22"/>
      </w:rPr>
      <w:t xml:space="preserve"> </w:t>
    </w:r>
    <w:r w:rsidR="00913F21" w:rsidRPr="00ED7741">
      <w:rPr>
        <w:sz w:val="22"/>
      </w:rPr>
      <w:t>San Francisco</w:t>
    </w:r>
    <w:r w:rsidRPr="00ED7741">
      <w:rPr>
        <w:sz w:val="22"/>
      </w:rPr>
      <w:t xml:space="preserve">, </w:t>
    </w:r>
    <w:r w:rsidR="00913F21" w:rsidRPr="00ED7741">
      <w:rPr>
        <w:sz w:val="22"/>
      </w:rPr>
      <w:t>California, June</w:t>
    </w:r>
    <w:r w:rsidRPr="00ED7741">
      <w:rPr>
        <w:sz w:val="22"/>
      </w:rPr>
      <w:t xml:space="preserve"> </w:t>
    </w:r>
    <w:r w:rsidR="00913F21" w:rsidRPr="00ED7741">
      <w:rPr>
        <w:sz w:val="22"/>
      </w:rPr>
      <w:t>15</w:t>
    </w:r>
    <w:r w:rsidRPr="00ED7741">
      <w:rPr>
        <w:sz w:val="22"/>
      </w:rPr>
      <w:t>-</w:t>
    </w:r>
    <w:r w:rsidR="00913F21" w:rsidRPr="00ED7741">
      <w:rPr>
        <w:sz w:val="22"/>
      </w:rPr>
      <w:t>18</w:t>
    </w:r>
    <w:r w:rsidRPr="00ED7741">
      <w:rPr>
        <w:sz w:val="22"/>
      </w:rPr>
      <w:t>, 201</w:t>
    </w:r>
    <w:r w:rsidR="00913F21" w:rsidRPr="00ED7741">
      <w:rPr>
        <w:sz w:val="22"/>
      </w:rPr>
      <w:t>5</w:t>
    </w:r>
  </w:p>
  <w:p w:rsidR="008227F3" w:rsidRDefault="008227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010F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footnotePr>
    <w:numStart w:val="2"/>
    <w:footnote w:id="-1"/>
    <w:footnote w:id="0"/>
  </w:footnotePr>
  <w:endnotePr>
    <w:endnote w:id="-1"/>
    <w:endnote w:id="0"/>
  </w:endnotePr>
  <w:compat/>
  <w:rsids>
    <w:rsidRoot w:val="008C173D"/>
    <w:rsid w:val="00074893"/>
    <w:rsid w:val="000871E7"/>
    <w:rsid w:val="000C6706"/>
    <w:rsid w:val="000E4E7B"/>
    <w:rsid w:val="00131CDD"/>
    <w:rsid w:val="00183DAF"/>
    <w:rsid w:val="00287BCF"/>
    <w:rsid w:val="002D5743"/>
    <w:rsid w:val="003B0B80"/>
    <w:rsid w:val="003C7B57"/>
    <w:rsid w:val="003E634B"/>
    <w:rsid w:val="004A0726"/>
    <w:rsid w:val="00550F04"/>
    <w:rsid w:val="00680D4D"/>
    <w:rsid w:val="006B0C44"/>
    <w:rsid w:val="00712127"/>
    <w:rsid w:val="00720F38"/>
    <w:rsid w:val="00753F33"/>
    <w:rsid w:val="00763188"/>
    <w:rsid w:val="00785F1B"/>
    <w:rsid w:val="007F3E5E"/>
    <w:rsid w:val="008227F3"/>
    <w:rsid w:val="00826D6C"/>
    <w:rsid w:val="008C173D"/>
    <w:rsid w:val="00913F21"/>
    <w:rsid w:val="009D6076"/>
    <w:rsid w:val="00A434D1"/>
    <w:rsid w:val="00B607AE"/>
    <w:rsid w:val="00D62F40"/>
    <w:rsid w:val="00E20B07"/>
    <w:rsid w:val="00ED7741"/>
    <w:rsid w:val="00EF6560"/>
    <w:rsid w:val="00F80EC1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D1"/>
    <w:rPr>
      <w:sz w:val="24"/>
      <w:szCs w:val="24"/>
    </w:rPr>
  </w:style>
  <w:style w:type="paragraph" w:styleId="Heading3">
    <w:name w:val="heading 3"/>
    <w:basedOn w:val="Normal"/>
    <w:next w:val="Normal"/>
    <w:qFormat/>
    <w:rsid w:val="005C1BD5"/>
    <w:pPr>
      <w:keepNext/>
      <w:tabs>
        <w:tab w:val="left" w:pos="450"/>
        <w:tab w:val="left" w:pos="6480"/>
      </w:tabs>
      <w:spacing w:before="60" w:after="60" w:line="320" w:lineRule="exact"/>
      <w:jc w:val="center"/>
      <w:outlineLvl w:val="2"/>
    </w:pPr>
    <w:rPr>
      <w:rFonts w:ascii="Palatino" w:hAnsi="Palatino"/>
      <w:i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semiHidden/>
    <w:rsid w:val="004F13A3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rsid w:val="00A434D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F13A3"/>
    <w:rPr>
      <w:rFonts w:cs="Times New Roman"/>
      <w:vertAlign w:val="superscript"/>
    </w:rPr>
  </w:style>
  <w:style w:type="paragraph" w:customStyle="1" w:styleId="Manuscript">
    <w:name w:val="Manuscript"/>
    <w:basedOn w:val="Normal"/>
    <w:rsid w:val="00FA5A93"/>
    <w:pPr>
      <w:tabs>
        <w:tab w:val="left" w:pos="6480"/>
      </w:tabs>
      <w:spacing w:line="480" w:lineRule="exact"/>
      <w:ind w:firstLine="450"/>
      <w:jc w:val="both"/>
    </w:pPr>
  </w:style>
  <w:style w:type="paragraph" w:styleId="Header">
    <w:name w:val="header"/>
    <w:basedOn w:val="Normal"/>
    <w:semiHidden/>
    <w:rsid w:val="001E3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sid w:val="001E3BB1"/>
    <w:rPr>
      <w:rFonts w:cs="Times New Roman"/>
      <w:sz w:val="24"/>
      <w:szCs w:val="24"/>
    </w:rPr>
  </w:style>
  <w:style w:type="paragraph" w:styleId="Footer">
    <w:name w:val="footer"/>
    <w:basedOn w:val="Normal"/>
    <w:semiHidden/>
    <w:rsid w:val="001E3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1E3BB1"/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sid w:val="001E3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1E3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313</Words>
  <Characters>1785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Satellite Ocean Primary Production in the Chesapeake Bay Region Using the SWIR Atmospheric Correction Algorithm </vt:lpstr>
      <vt:lpstr>        October 8-12, 2012, Glasgow, Scotland</vt:lpstr>
    </vt:vector>
  </TitlesOfParts>
  <Company>NOAA / NESDIS / STAR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Satellite Ocean Primary Production in the Chesapeake Bay Region Using the SWIR Atmospheric Correction Algorithm </dc:title>
  <dc:subject/>
  <dc:creator>Menghua Wang</dc:creator>
  <cp:keywords/>
  <cp:lastModifiedBy>Menghua Wang</cp:lastModifiedBy>
  <cp:revision>20</cp:revision>
  <dcterms:created xsi:type="dcterms:W3CDTF">2014-04-14T11:15:00Z</dcterms:created>
  <dcterms:modified xsi:type="dcterms:W3CDTF">2015-05-12T15:03:00Z</dcterms:modified>
</cp:coreProperties>
</file>