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1B1" w:rsidRPr="007B4D94" w:rsidRDefault="00C751B1" w:rsidP="00C751B1">
      <w:pPr>
        <w:pStyle w:val="Title"/>
        <w:framePr w:wrap="around"/>
        <w:rPr>
          <w:rFonts w:cs="Times New Roman"/>
          <w:b/>
          <w:caps/>
          <w:sz w:val="22"/>
          <w:szCs w:val="22"/>
        </w:rPr>
      </w:pPr>
      <w:r w:rsidRPr="007B4D94">
        <w:rPr>
          <w:rFonts w:cs="Times New Roman"/>
          <w:b/>
          <w:caps/>
          <w:sz w:val="22"/>
          <w:szCs w:val="22"/>
        </w:rPr>
        <w:t>Calibration and Validation of a SeaPRISM radiometer for AERONET</w:t>
      </w:r>
      <w:r w:rsidRPr="007B4D94">
        <w:rPr>
          <w:rFonts w:cs="Times New Roman"/>
          <w:b/>
          <w:caps/>
          <w:sz w:val="22"/>
          <w:szCs w:val="22"/>
        </w:rPr>
        <w:noBreakHyphen/>
        <w:t>OC</w:t>
      </w:r>
    </w:p>
    <w:p w:rsidR="00C751B1" w:rsidRPr="00AA7910" w:rsidRDefault="00C751B1" w:rsidP="00C751B1">
      <w:pPr>
        <w:pStyle w:val="Title"/>
        <w:framePr w:wrap="around"/>
        <w:rPr>
          <w:rFonts w:cs="Times New Roman"/>
          <w:sz w:val="22"/>
          <w:szCs w:val="22"/>
        </w:rPr>
      </w:pPr>
      <w:r w:rsidRPr="00252908">
        <w:rPr>
          <w:rFonts w:cs="Times New Roman"/>
          <w:sz w:val="22"/>
          <w:szCs w:val="22"/>
          <w:u w:val="single"/>
        </w:rPr>
        <w:t>B. Carol Johnson</w:t>
      </w:r>
      <w:r w:rsidR="007B4D94" w:rsidRPr="007B4D94">
        <w:rPr>
          <w:rFonts w:cs="Times New Roman"/>
          <w:sz w:val="22"/>
          <w:szCs w:val="22"/>
          <w:vertAlign w:val="superscript"/>
        </w:rPr>
        <w:t>1</w:t>
      </w:r>
      <w:r w:rsidRPr="00AA7910">
        <w:rPr>
          <w:rFonts w:cs="Times New Roman"/>
          <w:sz w:val="22"/>
          <w:szCs w:val="22"/>
        </w:rPr>
        <w:t>, Steven Brown</w:t>
      </w:r>
      <w:r w:rsidR="00252908">
        <w:rPr>
          <w:rFonts w:cs="Times New Roman"/>
          <w:sz w:val="22"/>
          <w:szCs w:val="22"/>
          <w:vertAlign w:val="superscript"/>
        </w:rPr>
        <w:t>2</w:t>
      </w:r>
      <w:r w:rsidRPr="00AA7910">
        <w:rPr>
          <w:rFonts w:cs="Times New Roman"/>
          <w:sz w:val="22"/>
          <w:szCs w:val="22"/>
        </w:rPr>
        <w:t>, Keith Lykke</w:t>
      </w:r>
      <w:r w:rsidR="00252908">
        <w:rPr>
          <w:rFonts w:cs="Times New Roman"/>
          <w:sz w:val="22"/>
          <w:szCs w:val="22"/>
          <w:vertAlign w:val="superscript"/>
        </w:rPr>
        <w:t>3</w:t>
      </w:r>
      <w:r w:rsidRPr="00AA7910">
        <w:rPr>
          <w:rFonts w:cs="Times New Roman"/>
          <w:sz w:val="22"/>
          <w:szCs w:val="22"/>
        </w:rPr>
        <w:t>, John Woodward</w:t>
      </w:r>
      <w:r w:rsidR="00252908">
        <w:rPr>
          <w:rFonts w:cs="Times New Roman"/>
          <w:sz w:val="22"/>
          <w:szCs w:val="22"/>
          <w:vertAlign w:val="superscript"/>
        </w:rPr>
        <w:t>4</w:t>
      </w:r>
      <w:r w:rsidRPr="00AA7910">
        <w:rPr>
          <w:rFonts w:cs="Times New Roman"/>
          <w:sz w:val="22"/>
          <w:szCs w:val="22"/>
        </w:rPr>
        <w:t>,</w:t>
      </w:r>
      <w:r w:rsidR="007B4D94">
        <w:rPr>
          <w:rFonts w:cs="Times New Roman"/>
          <w:sz w:val="22"/>
          <w:szCs w:val="22"/>
        </w:rPr>
        <w:t xml:space="preserve"> and Giuseppe Zibordi</w:t>
      </w:r>
      <w:r w:rsidR="00252908">
        <w:rPr>
          <w:rFonts w:cs="Times New Roman"/>
          <w:sz w:val="22"/>
          <w:szCs w:val="22"/>
          <w:vertAlign w:val="superscript"/>
        </w:rPr>
        <w:t>5</w:t>
      </w:r>
    </w:p>
    <w:p w:rsidR="00C751B1" w:rsidRDefault="00C751B1" w:rsidP="00C751B1">
      <w:pPr>
        <w:rPr>
          <w:sz w:val="22"/>
          <w:szCs w:val="22"/>
        </w:rPr>
      </w:pPr>
      <w:r w:rsidRPr="00AA7910">
        <w:rPr>
          <w:sz w:val="22"/>
          <w:szCs w:val="22"/>
        </w:rPr>
        <w:t>The global Aerosol Robotic Network for Ocean Color (AERONET-OC) program utilizes AERONET sun photometers modified for in-air observations of ocean waters situated on oil drilling platforms, off-shore lighthouses, or other platforms that meet the AERONET</w:t>
      </w:r>
      <w:r w:rsidRPr="00AA7910">
        <w:rPr>
          <w:sz w:val="22"/>
          <w:szCs w:val="22"/>
        </w:rPr>
        <w:noBreakHyphen/>
        <w:t>OC site requirements. The measurements provide estimates of the water-leaving radiance and are a source of validation data for ocean color satellite sensors. Accurate, validated retrievals at these sites, which present both spatially and temporally complex waters and atmospheres, aid in many aspects of the ocean color problem. In this study, we characterized and calibrated one instrument from the AER</w:t>
      </w:r>
      <w:r w:rsidR="00465C2C">
        <w:rPr>
          <w:sz w:val="22"/>
          <w:szCs w:val="22"/>
        </w:rPr>
        <w:t>ONET</w:t>
      </w:r>
      <w:r w:rsidR="00465C2C">
        <w:rPr>
          <w:sz w:val="22"/>
          <w:szCs w:val="22"/>
        </w:rPr>
        <w:noBreakHyphen/>
        <w:t xml:space="preserve">OC network – SeaPRISM0080 – using the NIST Spectral Irradiance and Radiance responsivity Calibrations using Uniform Sources (SIRCUS) facility. </w:t>
      </w:r>
      <w:r w:rsidRPr="00AA7910">
        <w:rPr>
          <w:sz w:val="22"/>
          <w:szCs w:val="22"/>
        </w:rPr>
        <w:t>A laser-illuminated integrating sphere of known radiance mapped out the absolute radiance responsivity for 7 of the 8 AERONET</w:t>
      </w:r>
      <w:r w:rsidRPr="00AA7910">
        <w:rPr>
          <w:sz w:val="22"/>
          <w:szCs w:val="22"/>
        </w:rPr>
        <w:noBreakHyphen/>
        <w:t>OC bands. We validated these results using NIST calibrated lamp-illuminated integrati</w:t>
      </w:r>
      <w:bookmarkStart w:id="0" w:name="_GoBack"/>
      <w:bookmarkEnd w:id="0"/>
      <w:r w:rsidRPr="00AA7910">
        <w:rPr>
          <w:sz w:val="22"/>
          <w:szCs w:val="22"/>
        </w:rPr>
        <w:t xml:space="preserve">ng spheres. Finally, we compared the results to calibrations from the AERONET facility at NASA/GSFC and the Joint Research Centre in Italy. The results agree within the estimated uncertainties. Along the way, we determined </w:t>
      </w:r>
      <w:r w:rsidR="00143B3C">
        <w:rPr>
          <w:sz w:val="22"/>
          <w:szCs w:val="22"/>
        </w:rPr>
        <w:t xml:space="preserve">that a specific </w:t>
      </w:r>
      <w:r w:rsidRPr="00AA7910">
        <w:rPr>
          <w:sz w:val="22"/>
          <w:szCs w:val="22"/>
        </w:rPr>
        <w:t>interpretation to the way the SeaPRISM080 processed data internally was required in or</w:t>
      </w:r>
      <w:r w:rsidR="00143B3C">
        <w:rPr>
          <w:sz w:val="22"/>
          <w:szCs w:val="22"/>
        </w:rPr>
        <w:t>der to make sense of results acquired using the RS232 interface protocol</w:t>
      </w:r>
      <w:r w:rsidRPr="00AA7910">
        <w:rPr>
          <w:sz w:val="22"/>
          <w:szCs w:val="22"/>
        </w:rPr>
        <w:t>. We demonstrated this was a valid</w:t>
      </w:r>
      <w:r w:rsidR="00143B3C">
        <w:rPr>
          <w:sz w:val="22"/>
          <w:szCs w:val="22"/>
        </w:rPr>
        <w:t xml:space="preserve"> interpretation by comparing this</w:t>
      </w:r>
      <w:r w:rsidRPr="00AA7910">
        <w:rPr>
          <w:sz w:val="22"/>
          <w:szCs w:val="22"/>
        </w:rPr>
        <w:t xml:space="preserve"> NIST custom data acquisition procedure to a firmware version in the SeaPRISM080 control unit.</w:t>
      </w:r>
    </w:p>
    <w:p w:rsidR="007B4D94" w:rsidRDefault="00252908" w:rsidP="007B4D94">
      <w:pPr>
        <w:pStyle w:val="Title"/>
        <w:framePr w:wrap="auto" w:vAnchor="margin" w:yAlign="inline"/>
        <w:jc w:val="left"/>
        <w:rPr>
          <w:rFonts w:cs="Times New Roman"/>
          <w:sz w:val="22"/>
          <w:szCs w:val="22"/>
        </w:rPr>
      </w:pPr>
      <w:r w:rsidRPr="00252908">
        <w:rPr>
          <w:rFonts w:cs="Times New Roman"/>
          <w:sz w:val="22"/>
          <w:szCs w:val="22"/>
          <w:vertAlign w:val="superscript"/>
        </w:rPr>
        <w:t>1</w:t>
      </w:r>
      <w:r w:rsidRPr="00252908">
        <w:rPr>
          <w:rFonts w:cs="Times New Roman"/>
          <w:sz w:val="22"/>
          <w:szCs w:val="22"/>
        </w:rPr>
        <w:t>cjohnson@nist.gov</w:t>
      </w:r>
      <w:r>
        <w:rPr>
          <w:rFonts w:cs="Times New Roman"/>
          <w:sz w:val="22"/>
          <w:szCs w:val="22"/>
        </w:rPr>
        <w:t xml:space="preserve">, </w:t>
      </w:r>
      <w:r w:rsidR="007B4D94" w:rsidRPr="00AA7910">
        <w:rPr>
          <w:rFonts w:cs="Times New Roman"/>
          <w:sz w:val="22"/>
          <w:szCs w:val="22"/>
        </w:rPr>
        <w:t>National Institute of Standards and Technology</w:t>
      </w:r>
      <w:r w:rsidR="007B4D94">
        <w:rPr>
          <w:rFonts w:cs="Times New Roman"/>
          <w:sz w:val="22"/>
          <w:szCs w:val="22"/>
        </w:rPr>
        <w:t xml:space="preserve">, </w:t>
      </w:r>
      <w:r w:rsidR="007B4D94" w:rsidRPr="00AA7910">
        <w:rPr>
          <w:rFonts w:cs="Times New Roman"/>
          <w:sz w:val="22"/>
          <w:szCs w:val="22"/>
        </w:rPr>
        <w:t>Gaithersburg, MD 20899</w:t>
      </w:r>
    </w:p>
    <w:p w:rsidR="00252908" w:rsidRDefault="00252908" w:rsidP="00252908">
      <w:pPr>
        <w:pStyle w:val="Title"/>
        <w:framePr w:wrap="auto" w:vAnchor="margin" w:yAlign="inline"/>
        <w:jc w:val="left"/>
        <w:rPr>
          <w:rFonts w:cs="Times New Roman"/>
          <w:sz w:val="22"/>
          <w:szCs w:val="22"/>
        </w:rPr>
      </w:pPr>
      <w:r>
        <w:rPr>
          <w:rFonts w:cs="Times New Roman"/>
          <w:sz w:val="22"/>
          <w:szCs w:val="22"/>
          <w:vertAlign w:val="superscript"/>
        </w:rPr>
        <w:t>2</w:t>
      </w:r>
      <w:r>
        <w:rPr>
          <w:rFonts w:cs="Times New Roman"/>
          <w:sz w:val="22"/>
          <w:szCs w:val="22"/>
        </w:rPr>
        <w:t xml:space="preserve">steven.brown@nist.gov, </w:t>
      </w:r>
      <w:r w:rsidRPr="00AA7910">
        <w:rPr>
          <w:rFonts w:cs="Times New Roman"/>
          <w:sz w:val="22"/>
          <w:szCs w:val="22"/>
        </w:rPr>
        <w:t>National Institute of Standards and Technology</w:t>
      </w:r>
      <w:r>
        <w:rPr>
          <w:rFonts w:cs="Times New Roman"/>
          <w:sz w:val="22"/>
          <w:szCs w:val="22"/>
        </w:rPr>
        <w:t xml:space="preserve">, </w:t>
      </w:r>
      <w:r w:rsidRPr="00AA7910">
        <w:rPr>
          <w:rFonts w:cs="Times New Roman"/>
          <w:sz w:val="22"/>
          <w:szCs w:val="22"/>
        </w:rPr>
        <w:t>Gaithersburg, MD 20899</w:t>
      </w:r>
    </w:p>
    <w:p w:rsidR="00252908" w:rsidRDefault="00252908" w:rsidP="00252908">
      <w:pPr>
        <w:pStyle w:val="Title"/>
        <w:framePr w:wrap="auto" w:vAnchor="margin" w:yAlign="inline"/>
        <w:jc w:val="left"/>
        <w:rPr>
          <w:rFonts w:cs="Times New Roman"/>
          <w:sz w:val="22"/>
          <w:szCs w:val="22"/>
        </w:rPr>
      </w:pPr>
      <w:r>
        <w:rPr>
          <w:rFonts w:cs="Times New Roman"/>
          <w:sz w:val="22"/>
          <w:szCs w:val="22"/>
          <w:vertAlign w:val="superscript"/>
        </w:rPr>
        <w:t>3</w:t>
      </w:r>
      <w:r>
        <w:rPr>
          <w:rFonts w:cs="Times New Roman"/>
          <w:sz w:val="22"/>
          <w:szCs w:val="22"/>
        </w:rPr>
        <w:t xml:space="preserve">keith.lykke@nist.gov, </w:t>
      </w:r>
      <w:r w:rsidRPr="00AA7910">
        <w:rPr>
          <w:rFonts w:cs="Times New Roman"/>
          <w:sz w:val="22"/>
          <w:szCs w:val="22"/>
        </w:rPr>
        <w:t>National Institute of Standards and Technology</w:t>
      </w:r>
      <w:r>
        <w:rPr>
          <w:rFonts w:cs="Times New Roman"/>
          <w:sz w:val="22"/>
          <w:szCs w:val="22"/>
        </w:rPr>
        <w:t xml:space="preserve">, </w:t>
      </w:r>
      <w:r w:rsidRPr="00AA7910">
        <w:rPr>
          <w:rFonts w:cs="Times New Roman"/>
          <w:sz w:val="22"/>
          <w:szCs w:val="22"/>
        </w:rPr>
        <w:t>Gaithersburg, MD 20899</w:t>
      </w:r>
    </w:p>
    <w:p w:rsidR="00252908" w:rsidRPr="00252908" w:rsidRDefault="00252908" w:rsidP="005673DF">
      <w:pPr>
        <w:pStyle w:val="Title"/>
        <w:framePr w:wrap="auto" w:vAnchor="margin" w:yAlign="inline"/>
        <w:jc w:val="left"/>
      </w:pPr>
      <w:r>
        <w:rPr>
          <w:rFonts w:cs="Times New Roman"/>
          <w:sz w:val="22"/>
          <w:szCs w:val="22"/>
          <w:vertAlign w:val="superscript"/>
        </w:rPr>
        <w:t>4</w:t>
      </w:r>
      <w:r>
        <w:rPr>
          <w:rFonts w:cs="Times New Roman"/>
          <w:sz w:val="22"/>
          <w:szCs w:val="22"/>
        </w:rPr>
        <w:t xml:space="preserve">john.woodward@nist.gov, </w:t>
      </w:r>
      <w:r w:rsidRPr="00AA7910">
        <w:rPr>
          <w:rFonts w:cs="Times New Roman"/>
          <w:sz w:val="22"/>
          <w:szCs w:val="22"/>
        </w:rPr>
        <w:t>National Institute of Standards and Technology</w:t>
      </w:r>
      <w:r>
        <w:rPr>
          <w:rFonts w:cs="Times New Roman"/>
          <w:sz w:val="22"/>
          <w:szCs w:val="22"/>
        </w:rPr>
        <w:t xml:space="preserve">, </w:t>
      </w:r>
      <w:r w:rsidRPr="00AA7910">
        <w:rPr>
          <w:rFonts w:cs="Times New Roman"/>
          <w:sz w:val="22"/>
          <w:szCs w:val="22"/>
        </w:rPr>
        <w:t>Gaithersburg, MD 20899</w:t>
      </w:r>
    </w:p>
    <w:p w:rsidR="007B4D94" w:rsidRPr="00252908" w:rsidRDefault="00252908" w:rsidP="00252908">
      <w:pPr>
        <w:ind w:firstLine="0"/>
        <w:rPr>
          <w:sz w:val="22"/>
          <w:szCs w:val="22"/>
        </w:rPr>
      </w:pPr>
      <w:r w:rsidRPr="00252908">
        <w:rPr>
          <w:sz w:val="22"/>
          <w:szCs w:val="22"/>
          <w:vertAlign w:val="superscript"/>
        </w:rPr>
        <w:t>5</w:t>
      </w:r>
      <w:r w:rsidRPr="00252908">
        <w:rPr>
          <w:sz w:val="22"/>
          <w:szCs w:val="22"/>
        </w:rPr>
        <w:t>giuseppe.zibordi@jrc.ec.europa.eu</w:t>
      </w:r>
      <w:r>
        <w:rPr>
          <w:sz w:val="22"/>
          <w:szCs w:val="22"/>
        </w:rPr>
        <w:t xml:space="preserve">, European Commission, Joint Research </w:t>
      </w:r>
      <w:r w:rsidRPr="00252908">
        <w:rPr>
          <w:sz w:val="22"/>
          <w:szCs w:val="22"/>
        </w:rPr>
        <w:t xml:space="preserve">Centre, </w:t>
      </w:r>
      <w:proofErr w:type="spellStart"/>
      <w:r w:rsidRPr="00252908">
        <w:rPr>
          <w:sz w:val="22"/>
          <w:szCs w:val="22"/>
        </w:rPr>
        <w:t>Ispra</w:t>
      </w:r>
      <w:proofErr w:type="spellEnd"/>
      <w:r w:rsidRPr="00252908">
        <w:rPr>
          <w:sz w:val="22"/>
          <w:szCs w:val="22"/>
        </w:rPr>
        <w:t>, Italy</w:t>
      </w:r>
    </w:p>
    <w:sectPr w:rsidR="007B4D94" w:rsidRPr="00252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686F"/>
    <w:multiLevelType w:val="multilevel"/>
    <w:tmpl w:val="6C50977A"/>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5DE56052"/>
    <w:multiLevelType w:val="hybridMultilevel"/>
    <w:tmpl w:val="6AFE14FE"/>
    <w:lvl w:ilvl="0" w:tplc="D6C62AC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1B1"/>
    <w:rsid w:val="00143B3C"/>
    <w:rsid w:val="00252908"/>
    <w:rsid w:val="00465C2C"/>
    <w:rsid w:val="005673DF"/>
    <w:rsid w:val="0067220A"/>
    <w:rsid w:val="007B4D94"/>
    <w:rsid w:val="007C071B"/>
    <w:rsid w:val="00800EE9"/>
    <w:rsid w:val="008A769E"/>
    <w:rsid w:val="00AA7910"/>
    <w:rsid w:val="00C75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B10FAF-F98A-4AE4-B31E-0CDF3E6B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51B1"/>
    <w:pPr>
      <w:spacing w:after="0" w:line="48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7C071B"/>
    <w:pPr>
      <w:keepNext/>
      <w:keepLines/>
      <w:numPr>
        <w:numId w:val="2"/>
      </w:numPr>
      <w:spacing w:before="240" w:line="240" w:lineRule="auto"/>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71B"/>
    <w:rPr>
      <w:rFonts w:ascii="Times New Roman" w:eastAsiaTheme="majorEastAsia" w:hAnsi="Times New Roman" w:cstheme="majorBidi"/>
      <w:b/>
      <w:sz w:val="24"/>
      <w:szCs w:val="32"/>
    </w:rPr>
  </w:style>
  <w:style w:type="paragraph" w:styleId="Title">
    <w:name w:val="Title"/>
    <w:basedOn w:val="Normal"/>
    <w:next w:val="Normal"/>
    <w:link w:val="TitleChar"/>
    <w:uiPriority w:val="10"/>
    <w:qFormat/>
    <w:rsid w:val="00C751B1"/>
    <w:pPr>
      <w:framePr w:wrap="around" w:vAnchor="text" w:hAnchor="text" w:y="1"/>
      <w:ind w:firstLine="0"/>
      <w:contextualSpacing/>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C751B1"/>
    <w:rPr>
      <w:rFonts w:ascii="Times New Roman" w:eastAsiaTheme="majorEastAsia" w:hAnsi="Times New Roman" w:cstheme="majorBidi"/>
      <w:spacing w:val="5"/>
      <w:kern w:val="28"/>
      <w:sz w:val="24"/>
      <w:szCs w:val="52"/>
    </w:rPr>
  </w:style>
  <w:style w:type="character" w:styleId="Hyperlink">
    <w:name w:val="Hyperlink"/>
    <w:basedOn w:val="DefaultParagraphFont"/>
    <w:uiPriority w:val="99"/>
    <w:unhideWhenUsed/>
    <w:rsid w:val="002529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 Carol</dc:creator>
  <cp:keywords/>
  <dc:description/>
  <cp:lastModifiedBy>Johnson, B. Carol</cp:lastModifiedBy>
  <cp:revision>7</cp:revision>
  <dcterms:created xsi:type="dcterms:W3CDTF">2015-05-12T12:40:00Z</dcterms:created>
  <dcterms:modified xsi:type="dcterms:W3CDTF">2015-05-14T13:03:00Z</dcterms:modified>
</cp:coreProperties>
</file>