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2B" w:rsidRPr="0076696C" w:rsidRDefault="0076696C" w:rsidP="00964C2B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Diffuse attenuation coefficient of the photosynthetically available radiation </w:t>
      </w:r>
      <w:proofErr w:type="spellStart"/>
      <w:proofErr w:type="gramStart"/>
      <w:r w:rsidRPr="00D8122C">
        <w:rPr>
          <w:rFonts w:asciiTheme="majorHAnsi" w:hAnsiTheme="majorHAnsi"/>
          <w:b/>
          <w:bCs/>
          <w:i/>
          <w:sz w:val="22"/>
          <w:szCs w:val="22"/>
        </w:rPr>
        <w:t>K</w:t>
      </w:r>
      <w:r w:rsidRPr="00D8122C">
        <w:rPr>
          <w:rFonts w:asciiTheme="majorHAnsi" w:hAnsiTheme="majorHAnsi"/>
          <w:b/>
          <w:bCs/>
          <w:sz w:val="22"/>
          <w:szCs w:val="22"/>
          <w:vertAlign w:val="subscript"/>
        </w:rPr>
        <w:t>d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>(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>PAR) for global open ocean and coastal waters</w:t>
      </w:r>
    </w:p>
    <w:p w:rsidR="00964C2B" w:rsidRPr="0076696C" w:rsidRDefault="00CF75C0" w:rsidP="00CF75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76696C">
        <w:rPr>
          <w:rFonts w:asciiTheme="majorHAnsi" w:hAnsiTheme="majorHAnsi"/>
          <w:b/>
          <w:sz w:val="22"/>
          <w:szCs w:val="22"/>
        </w:rPr>
        <w:t>SeungHyun</w:t>
      </w:r>
      <w:proofErr w:type="spellEnd"/>
      <w:r w:rsidRPr="0076696C">
        <w:rPr>
          <w:rFonts w:asciiTheme="majorHAnsi" w:hAnsiTheme="majorHAnsi"/>
          <w:b/>
          <w:sz w:val="22"/>
          <w:szCs w:val="22"/>
        </w:rPr>
        <w:t xml:space="preserve"> Son</w:t>
      </w:r>
      <w:r w:rsidRPr="0076696C">
        <w:rPr>
          <w:rFonts w:asciiTheme="majorHAnsi" w:hAnsiTheme="majorHAnsi"/>
          <w:sz w:val="22"/>
          <w:szCs w:val="22"/>
          <w:vertAlign w:val="superscript"/>
        </w:rPr>
        <w:t>1</w:t>
      </w:r>
      <w:proofErr w:type="gramStart"/>
      <w:r w:rsidRPr="0076696C">
        <w:rPr>
          <w:rFonts w:asciiTheme="majorHAnsi" w:hAnsiTheme="majorHAnsi"/>
          <w:sz w:val="22"/>
          <w:szCs w:val="22"/>
          <w:vertAlign w:val="superscript"/>
        </w:rPr>
        <w:t>,2</w:t>
      </w:r>
      <w:proofErr w:type="gramEnd"/>
      <w:r w:rsidR="0076696C">
        <w:rPr>
          <w:rFonts w:asciiTheme="majorHAnsi" w:hAnsiTheme="majorHAnsi"/>
          <w:sz w:val="22"/>
          <w:szCs w:val="22"/>
        </w:rPr>
        <w:t xml:space="preserve"> and</w:t>
      </w:r>
      <w:r w:rsidR="007157E4" w:rsidRPr="0076696C">
        <w:rPr>
          <w:rFonts w:asciiTheme="majorHAnsi" w:hAnsiTheme="majorHAnsi"/>
          <w:b/>
          <w:bCs/>
          <w:sz w:val="22"/>
          <w:szCs w:val="22"/>
        </w:rPr>
        <w:t xml:space="preserve"> Menghua Wang</w:t>
      </w:r>
      <w:r w:rsidR="007157E4" w:rsidRPr="0076696C">
        <w:rPr>
          <w:rFonts w:asciiTheme="majorHAnsi" w:hAnsiTheme="majorHAnsi"/>
          <w:sz w:val="22"/>
          <w:szCs w:val="22"/>
          <w:vertAlign w:val="superscript"/>
        </w:rPr>
        <w:t>1</w:t>
      </w:r>
    </w:p>
    <w:p w:rsidR="00964C2B" w:rsidRPr="0076696C" w:rsidRDefault="00964C2B" w:rsidP="00964C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964C2B" w:rsidRPr="0076696C" w:rsidRDefault="00964C2B" w:rsidP="00964C2B">
      <w:pPr>
        <w:jc w:val="center"/>
        <w:rPr>
          <w:rFonts w:asciiTheme="majorHAnsi" w:hAnsiTheme="majorHAnsi"/>
          <w:sz w:val="22"/>
          <w:szCs w:val="22"/>
        </w:rPr>
      </w:pPr>
      <w:r w:rsidRPr="0076696C">
        <w:rPr>
          <w:rFonts w:asciiTheme="majorHAnsi" w:hAnsiTheme="majorHAnsi"/>
          <w:sz w:val="22"/>
          <w:szCs w:val="22"/>
          <w:vertAlign w:val="superscript"/>
        </w:rPr>
        <w:t>1</w:t>
      </w:r>
      <w:r w:rsidRPr="0076696C">
        <w:rPr>
          <w:rFonts w:asciiTheme="majorHAnsi" w:hAnsiTheme="majorHAnsi"/>
          <w:sz w:val="22"/>
          <w:szCs w:val="22"/>
        </w:rPr>
        <w:t>NOAA/NESDIS, Center for Satellite Applications and Research (STAR)</w:t>
      </w:r>
    </w:p>
    <w:p w:rsidR="00964C2B" w:rsidRPr="0076696C" w:rsidRDefault="00964C2B" w:rsidP="00964C2B">
      <w:pPr>
        <w:jc w:val="center"/>
        <w:rPr>
          <w:rFonts w:asciiTheme="majorHAnsi" w:hAnsiTheme="majorHAnsi"/>
          <w:sz w:val="22"/>
          <w:szCs w:val="22"/>
        </w:rPr>
      </w:pPr>
      <w:r w:rsidRPr="0076696C">
        <w:rPr>
          <w:rFonts w:asciiTheme="majorHAnsi" w:hAnsiTheme="majorHAnsi"/>
          <w:sz w:val="22"/>
          <w:szCs w:val="22"/>
        </w:rPr>
        <w:t xml:space="preserve">E/RA3, 5830 University Research Ct., College Park, MD 20740, USA </w:t>
      </w:r>
    </w:p>
    <w:p w:rsidR="00964C2B" w:rsidRPr="0076696C" w:rsidRDefault="00964C2B" w:rsidP="00964C2B">
      <w:pPr>
        <w:widowControl w:val="0"/>
        <w:autoSpaceDE w:val="0"/>
        <w:autoSpaceDN w:val="0"/>
        <w:adjustRightInd w:val="0"/>
        <w:spacing w:before="120"/>
        <w:ind w:left="360" w:hanging="360"/>
        <w:jc w:val="center"/>
        <w:rPr>
          <w:rFonts w:asciiTheme="majorHAnsi" w:hAnsiTheme="majorHAnsi"/>
          <w:sz w:val="22"/>
          <w:szCs w:val="22"/>
        </w:rPr>
      </w:pPr>
      <w:r w:rsidRPr="0076696C">
        <w:rPr>
          <w:rFonts w:asciiTheme="majorHAnsi" w:hAnsiTheme="majorHAnsi"/>
          <w:sz w:val="22"/>
          <w:szCs w:val="22"/>
          <w:vertAlign w:val="superscript"/>
        </w:rPr>
        <w:t>2</w:t>
      </w:r>
      <w:r w:rsidRPr="0076696C">
        <w:rPr>
          <w:rFonts w:asciiTheme="majorHAnsi" w:hAnsiTheme="majorHAnsi"/>
          <w:sz w:val="22"/>
          <w:szCs w:val="22"/>
        </w:rPr>
        <w:t>CIRA, Colorado State University, Fort Collins, CO, USA</w:t>
      </w:r>
    </w:p>
    <w:p w:rsidR="00964C2B" w:rsidRPr="0076696C" w:rsidRDefault="00964C2B" w:rsidP="00964C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964C2B" w:rsidRPr="0076696C" w:rsidRDefault="00964C2B" w:rsidP="00964C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964C2B" w:rsidRPr="0076696C" w:rsidRDefault="00964C2B" w:rsidP="00964C2B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Theme="majorHAnsi" w:hAnsiTheme="majorHAnsi"/>
          <w:b/>
          <w:bCs/>
          <w:sz w:val="22"/>
          <w:szCs w:val="22"/>
        </w:rPr>
      </w:pPr>
      <w:r w:rsidRPr="0076696C">
        <w:rPr>
          <w:rFonts w:asciiTheme="majorHAnsi" w:hAnsiTheme="majorHAnsi"/>
          <w:b/>
          <w:bCs/>
          <w:sz w:val="22"/>
          <w:szCs w:val="22"/>
        </w:rPr>
        <w:t>ABSTRACT</w:t>
      </w:r>
    </w:p>
    <w:p w:rsidR="00964C2B" w:rsidRPr="0076696C" w:rsidRDefault="00964C2B" w:rsidP="00964C2B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6696C" w:rsidRPr="0076696C" w:rsidRDefault="0076696C" w:rsidP="0076696C">
      <w:pPr>
        <w:autoSpaceDE w:val="0"/>
        <w:autoSpaceDN w:val="0"/>
        <w:adjustRightInd w:val="0"/>
        <w:ind w:firstLine="360"/>
        <w:jc w:val="both"/>
        <w:rPr>
          <w:rFonts w:asciiTheme="majorHAnsi" w:hAnsiTheme="majorHAnsi"/>
          <w:sz w:val="22"/>
          <w:szCs w:val="22"/>
        </w:rPr>
      </w:pPr>
      <w:r w:rsidRPr="0076696C">
        <w:rPr>
          <w:rFonts w:asciiTheme="majorHAnsi" w:hAnsiTheme="majorHAnsi"/>
          <w:sz w:val="22"/>
          <w:szCs w:val="22"/>
        </w:rPr>
        <w:t xml:space="preserve">Satellite-based observations of the diffuse attenuation coefficient for the downwelling spectral irradiance at the wavelength of 490 nm, </w:t>
      </w:r>
      <w:proofErr w:type="spellStart"/>
      <w:r w:rsidRPr="0076696C">
        <w:rPr>
          <w:rFonts w:asciiTheme="majorHAnsi" w:hAnsiTheme="majorHAnsi"/>
          <w:i/>
          <w:sz w:val="22"/>
          <w:szCs w:val="22"/>
        </w:rPr>
        <w:t>K</w:t>
      </w:r>
      <w:r w:rsidRPr="0076696C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76696C">
        <w:rPr>
          <w:rFonts w:asciiTheme="majorHAnsi" w:hAnsiTheme="majorHAnsi"/>
          <w:sz w:val="22"/>
          <w:szCs w:val="22"/>
        </w:rPr>
        <w:t xml:space="preserve">(490), and the diffuse attenuation coefficient for the downwelling photosynthetically available radiation (PAR), </w:t>
      </w:r>
      <w:proofErr w:type="spellStart"/>
      <w:r w:rsidRPr="0076696C">
        <w:rPr>
          <w:rFonts w:asciiTheme="majorHAnsi" w:hAnsiTheme="majorHAnsi"/>
          <w:i/>
          <w:sz w:val="22"/>
          <w:szCs w:val="22"/>
        </w:rPr>
        <w:t>K</w:t>
      </w:r>
      <w:r w:rsidRPr="0076696C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76696C">
        <w:rPr>
          <w:rFonts w:asciiTheme="majorHAnsi" w:hAnsiTheme="majorHAnsi"/>
          <w:sz w:val="22"/>
          <w:szCs w:val="22"/>
        </w:rPr>
        <w:t xml:space="preserve">(PAR), in the ocean can play important roles for ocean-atmospheric circulation model, biogeochemical model, and ecosystem models. Since existing </w:t>
      </w:r>
      <w:proofErr w:type="spellStart"/>
      <w:proofErr w:type="gramStart"/>
      <w:r w:rsidRPr="0076696C">
        <w:rPr>
          <w:rFonts w:asciiTheme="majorHAnsi" w:hAnsiTheme="majorHAnsi"/>
          <w:i/>
          <w:sz w:val="22"/>
          <w:szCs w:val="22"/>
        </w:rPr>
        <w:t>K</w:t>
      </w:r>
      <w:r w:rsidRPr="0076696C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76696C">
        <w:rPr>
          <w:rFonts w:asciiTheme="majorHAnsi" w:hAnsiTheme="majorHAnsi"/>
          <w:sz w:val="22"/>
          <w:szCs w:val="22"/>
        </w:rPr>
        <w:t>(</w:t>
      </w:r>
      <w:proofErr w:type="gramEnd"/>
      <w:r w:rsidRPr="0076696C">
        <w:rPr>
          <w:rFonts w:asciiTheme="majorHAnsi" w:hAnsiTheme="majorHAnsi"/>
          <w:sz w:val="22"/>
          <w:szCs w:val="22"/>
        </w:rPr>
        <w:t xml:space="preserve">PAR) models for the satellite ocean color data have wide regional variations, we need to improve </w:t>
      </w:r>
      <w:proofErr w:type="spellStart"/>
      <w:r w:rsidRPr="002236C3">
        <w:rPr>
          <w:rFonts w:asciiTheme="majorHAnsi" w:hAnsiTheme="majorHAnsi"/>
          <w:i/>
          <w:sz w:val="22"/>
          <w:szCs w:val="22"/>
        </w:rPr>
        <w:t>K</w:t>
      </w:r>
      <w:r w:rsidRPr="002236C3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2236C3">
        <w:rPr>
          <w:rFonts w:asciiTheme="majorHAnsi" w:hAnsiTheme="majorHAnsi"/>
          <w:sz w:val="22"/>
          <w:szCs w:val="22"/>
        </w:rPr>
        <w:t xml:space="preserve">(PAR) model for the global ocean applications. In this </w:t>
      </w:r>
      <w:r w:rsidR="00844864">
        <w:rPr>
          <w:rFonts w:asciiTheme="majorHAnsi" w:hAnsiTheme="majorHAnsi"/>
          <w:sz w:val="22"/>
          <w:szCs w:val="22"/>
        </w:rPr>
        <w:t>presentation</w:t>
      </w:r>
      <w:r w:rsidRPr="002236C3">
        <w:rPr>
          <w:rFonts w:asciiTheme="majorHAnsi" w:hAnsiTheme="majorHAnsi"/>
          <w:sz w:val="22"/>
          <w:szCs w:val="22"/>
        </w:rPr>
        <w:t xml:space="preserve">, we propose a new blended </w:t>
      </w:r>
      <w:proofErr w:type="spellStart"/>
      <w:proofErr w:type="gramStart"/>
      <w:r w:rsidRPr="002236C3">
        <w:rPr>
          <w:rFonts w:asciiTheme="majorHAnsi" w:hAnsiTheme="majorHAnsi"/>
          <w:i/>
          <w:sz w:val="22"/>
          <w:szCs w:val="22"/>
        </w:rPr>
        <w:t>K</w:t>
      </w:r>
      <w:r w:rsidRPr="002236C3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2236C3">
        <w:rPr>
          <w:rFonts w:asciiTheme="majorHAnsi" w:hAnsiTheme="majorHAnsi"/>
          <w:sz w:val="22"/>
          <w:szCs w:val="22"/>
        </w:rPr>
        <w:t>(</w:t>
      </w:r>
      <w:proofErr w:type="gramEnd"/>
      <w:r w:rsidRPr="002236C3">
        <w:rPr>
          <w:rFonts w:asciiTheme="majorHAnsi" w:hAnsiTheme="majorHAnsi"/>
          <w:sz w:val="22"/>
          <w:szCs w:val="22"/>
        </w:rPr>
        <w:t xml:space="preserve">PAR) model </w:t>
      </w:r>
      <w:r w:rsidR="00844864">
        <w:rPr>
          <w:rFonts w:asciiTheme="majorHAnsi" w:hAnsiTheme="majorHAnsi"/>
          <w:sz w:val="22"/>
          <w:szCs w:val="22"/>
        </w:rPr>
        <w:t>from satellite measurements</w:t>
      </w:r>
      <w:r w:rsidRPr="0076696C">
        <w:rPr>
          <w:rFonts w:asciiTheme="majorHAnsi" w:hAnsiTheme="majorHAnsi"/>
          <w:sz w:val="22"/>
          <w:szCs w:val="22"/>
        </w:rPr>
        <w:t xml:space="preserve">. The new method has been assessed using in situ optical measurements from the NASA </w:t>
      </w:r>
      <w:proofErr w:type="spellStart"/>
      <w:r w:rsidR="009A1805">
        <w:rPr>
          <w:rFonts w:asciiTheme="majorHAnsi" w:hAnsiTheme="majorHAnsi"/>
          <w:sz w:val="22"/>
          <w:szCs w:val="22"/>
        </w:rPr>
        <w:t>SeaBASS</w:t>
      </w:r>
      <w:proofErr w:type="spellEnd"/>
      <w:r w:rsidRPr="0076696C">
        <w:rPr>
          <w:rFonts w:asciiTheme="majorHAnsi" w:hAnsiTheme="majorHAnsi"/>
          <w:sz w:val="22"/>
          <w:szCs w:val="22"/>
        </w:rPr>
        <w:t xml:space="preserve"> database, and is applied to the </w:t>
      </w:r>
      <w:r w:rsidR="00844864">
        <w:rPr>
          <w:rFonts w:asciiTheme="majorHAnsi" w:hAnsiTheme="majorHAnsi"/>
          <w:sz w:val="22"/>
          <w:szCs w:val="22"/>
        </w:rPr>
        <w:t>MODIS</w:t>
      </w:r>
      <w:r w:rsidRPr="0076696C">
        <w:rPr>
          <w:rFonts w:asciiTheme="majorHAnsi" w:hAnsiTheme="majorHAnsi"/>
          <w:sz w:val="22"/>
          <w:szCs w:val="22"/>
        </w:rPr>
        <w:t xml:space="preserve"> and </w:t>
      </w:r>
      <w:r w:rsidR="00844864">
        <w:rPr>
          <w:rFonts w:asciiTheme="majorHAnsi" w:hAnsiTheme="majorHAnsi"/>
          <w:sz w:val="22"/>
          <w:szCs w:val="22"/>
        </w:rPr>
        <w:t>VIIRS</w:t>
      </w:r>
      <w:r w:rsidRPr="0076696C">
        <w:rPr>
          <w:rFonts w:asciiTheme="majorHAnsi" w:hAnsiTheme="majorHAnsi"/>
          <w:sz w:val="22"/>
          <w:szCs w:val="22"/>
        </w:rPr>
        <w:t xml:space="preserve"> to derive </w:t>
      </w:r>
      <w:proofErr w:type="spellStart"/>
      <w:proofErr w:type="gramStart"/>
      <w:r w:rsidRPr="0076696C">
        <w:rPr>
          <w:rFonts w:asciiTheme="majorHAnsi" w:hAnsiTheme="majorHAnsi"/>
          <w:i/>
          <w:sz w:val="22"/>
          <w:szCs w:val="22"/>
        </w:rPr>
        <w:t>K</w:t>
      </w:r>
      <w:r w:rsidRPr="0076696C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76696C">
        <w:rPr>
          <w:rFonts w:asciiTheme="majorHAnsi" w:hAnsiTheme="majorHAnsi"/>
          <w:sz w:val="22"/>
          <w:szCs w:val="22"/>
        </w:rPr>
        <w:t>(</w:t>
      </w:r>
      <w:proofErr w:type="gramEnd"/>
      <w:r w:rsidRPr="0076696C">
        <w:rPr>
          <w:rFonts w:asciiTheme="majorHAnsi" w:hAnsiTheme="majorHAnsi"/>
          <w:sz w:val="22"/>
          <w:szCs w:val="22"/>
        </w:rPr>
        <w:t xml:space="preserve">PAR) products and compared with in situ measurements. Results show that there are significant improvements in model-derived </w:t>
      </w:r>
      <w:proofErr w:type="spellStart"/>
      <w:proofErr w:type="gramStart"/>
      <w:r w:rsidRPr="0076696C">
        <w:rPr>
          <w:rFonts w:asciiTheme="majorHAnsi" w:hAnsiTheme="majorHAnsi"/>
          <w:i/>
          <w:sz w:val="22"/>
          <w:szCs w:val="22"/>
        </w:rPr>
        <w:t>K</w:t>
      </w:r>
      <w:r w:rsidRPr="0076696C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76696C">
        <w:rPr>
          <w:rFonts w:asciiTheme="majorHAnsi" w:hAnsiTheme="majorHAnsi"/>
          <w:sz w:val="22"/>
          <w:szCs w:val="22"/>
        </w:rPr>
        <w:t>(</w:t>
      </w:r>
      <w:proofErr w:type="gramEnd"/>
      <w:r w:rsidRPr="0076696C">
        <w:rPr>
          <w:rFonts w:asciiTheme="majorHAnsi" w:hAnsiTheme="majorHAnsi"/>
          <w:sz w:val="22"/>
          <w:szCs w:val="22"/>
        </w:rPr>
        <w:t xml:space="preserve">PAR) values using the new approach, compared to those from some existing </w:t>
      </w:r>
      <w:proofErr w:type="spellStart"/>
      <w:r w:rsidRPr="0076696C">
        <w:rPr>
          <w:rFonts w:asciiTheme="majorHAnsi" w:hAnsiTheme="majorHAnsi"/>
          <w:i/>
          <w:sz w:val="22"/>
          <w:szCs w:val="22"/>
        </w:rPr>
        <w:t>K</w:t>
      </w:r>
      <w:r w:rsidRPr="0076696C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76696C">
        <w:rPr>
          <w:rFonts w:asciiTheme="majorHAnsi" w:hAnsiTheme="majorHAnsi"/>
          <w:sz w:val="22"/>
          <w:szCs w:val="22"/>
        </w:rPr>
        <w:t xml:space="preserve">(PAR) algorithms. In addition, matchup comparisons between MODIS-derived and in situ-measured </w:t>
      </w:r>
      <w:proofErr w:type="spellStart"/>
      <w:proofErr w:type="gramStart"/>
      <w:r w:rsidRPr="0076696C">
        <w:rPr>
          <w:rFonts w:asciiTheme="majorHAnsi" w:hAnsiTheme="majorHAnsi"/>
          <w:i/>
          <w:sz w:val="22"/>
          <w:szCs w:val="22"/>
        </w:rPr>
        <w:t>K</w:t>
      </w:r>
      <w:r w:rsidRPr="0076696C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76696C">
        <w:rPr>
          <w:rFonts w:asciiTheme="majorHAnsi" w:hAnsiTheme="majorHAnsi"/>
          <w:sz w:val="22"/>
          <w:szCs w:val="22"/>
        </w:rPr>
        <w:t>(</w:t>
      </w:r>
      <w:proofErr w:type="gramEnd"/>
      <w:r w:rsidRPr="0076696C">
        <w:rPr>
          <w:rFonts w:asciiTheme="majorHAnsi" w:hAnsiTheme="majorHAnsi"/>
          <w:sz w:val="22"/>
          <w:szCs w:val="22"/>
        </w:rPr>
        <w:t xml:space="preserve">PAR) data for the global ocean show a good agreement. Synoptic maps of MODIS- and VIIRS-derived </w:t>
      </w:r>
      <w:proofErr w:type="spellStart"/>
      <w:proofErr w:type="gramStart"/>
      <w:r w:rsidRPr="0076696C">
        <w:rPr>
          <w:rFonts w:asciiTheme="majorHAnsi" w:hAnsiTheme="majorHAnsi"/>
          <w:i/>
          <w:sz w:val="22"/>
          <w:szCs w:val="22"/>
        </w:rPr>
        <w:t>K</w:t>
      </w:r>
      <w:r w:rsidRPr="0076696C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76696C">
        <w:rPr>
          <w:rFonts w:asciiTheme="majorHAnsi" w:hAnsiTheme="majorHAnsi"/>
          <w:sz w:val="22"/>
          <w:szCs w:val="22"/>
        </w:rPr>
        <w:t>(</w:t>
      </w:r>
      <w:proofErr w:type="gramEnd"/>
      <w:r w:rsidRPr="0076696C">
        <w:rPr>
          <w:rFonts w:asciiTheme="majorHAnsi" w:hAnsiTheme="majorHAnsi"/>
          <w:sz w:val="22"/>
          <w:szCs w:val="22"/>
        </w:rPr>
        <w:t>PAR) data generated using the new method provide very similar and consistent</w:t>
      </w:r>
      <w:r w:rsidRPr="002236C3">
        <w:rPr>
          <w:rFonts w:asciiTheme="majorHAnsi" w:hAnsiTheme="majorHAnsi"/>
          <w:sz w:val="22"/>
          <w:szCs w:val="22"/>
        </w:rPr>
        <w:t xml:space="preserve"> spatial</w:t>
      </w:r>
      <w:r w:rsidRPr="0076696C"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76696C">
        <w:rPr>
          <w:rFonts w:asciiTheme="majorHAnsi" w:hAnsiTheme="majorHAnsi"/>
          <w:sz w:val="22"/>
          <w:szCs w:val="22"/>
        </w:rPr>
        <w:t>patterns in the US east coastal region</w:t>
      </w:r>
      <w:r w:rsidRPr="002236C3">
        <w:rPr>
          <w:rFonts w:asciiTheme="majorHAnsi" w:hAnsiTheme="majorHAnsi"/>
          <w:sz w:val="22"/>
          <w:szCs w:val="22"/>
        </w:rPr>
        <w:t xml:space="preserve">. Monthly maps of VIIRS-derived </w:t>
      </w:r>
      <w:proofErr w:type="spellStart"/>
      <w:proofErr w:type="gramStart"/>
      <w:r w:rsidRPr="002236C3">
        <w:rPr>
          <w:rFonts w:asciiTheme="majorHAnsi" w:hAnsiTheme="majorHAnsi"/>
          <w:i/>
          <w:sz w:val="22"/>
          <w:szCs w:val="22"/>
        </w:rPr>
        <w:t>K</w:t>
      </w:r>
      <w:r w:rsidRPr="002236C3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2236C3">
        <w:rPr>
          <w:rFonts w:asciiTheme="majorHAnsi" w:hAnsiTheme="majorHAnsi"/>
          <w:sz w:val="22"/>
          <w:szCs w:val="22"/>
        </w:rPr>
        <w:t>(</w:t>
      </w:r>
      <w:proofErr w:type="gramEnd"/>
      <w:r w:rsidRPr="002236C3">
        <w:rPr>
          <w:rFonts w:asciiTheme="majorHAnsi" w:hAnsiTheme="majorHAnsi"/>
          <w:sz w:val="22"/>
          <w:szCs w:val="22"/>
        </w:rPr>
        <w:t xml:space="preserve">PAR) data for the global ocean are also generated using the new </w:t>
      </w:r>
      <w:proofErr w:type="spellStart"/>
      <w:r w:rsidRPr="002236C3">
        <w:rPr>
          <w:rFonts w:asciiTheme="majorHAnsi" w:hAnsiTheme="majorHAnsi"/>
          <w:i/>
          <w:sz w:val="22"/>
          <w:szCs w:val="22"/>
        </w:rPr>
        <w:t>K</w:t>
      </w:r>
      <w:r w:rsidRPr="002236C3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2236C3">
        <w:rPr>
          <w:rFonts w:asciiTheme="majorHAnsi" w:hAnsiTheme="majorHAnsi"/>
          <w:sz w:val="22"/>
          <w:szCs w:val="22"/>
        </w:rPr>
        <w:t xml:space="preserve">(PAR) model, and provide spatial and temporal </w:t>
      </w:r>
      <w:proofErr w:type="spellStart"/>
      <w:r w:rsidRPr="002236C3">
        <w:rPr>
          <w:rFonts w:asciiTheme="majorHAnsi" w:hAnsiTheme="majorHAnsi"/>
          <w:i/>
          <w:sz w:val="22"/>
          <w:szCs w:val="22"/>
        </w:rPr>
        <w:t>K</w:t>
      </w:r>
      <w:r w:rsidRPr="002236C3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2236C3">
        <w:rPr>
          <w:rFonts w:asciiTheme="majorHAnsi" w:hAnsiTheme="majorHAnsi"/>
          <w:sz w:val="22"/>
          <w:szCs w:val="22"/>
        </w:rPr>
        <w:t xml:space="preserve">(PAR) distributions, showing consistent results with those from the previous studies. Thus, our results show that satellite-derived </w:t>
      </w:r>
      <w:proofErr w:type="spellStart"/>
      <w:proofErr w:type="gramStart"/>
      <w:r w:rsidRPr="002236C3">
        <w:rPr>
          <w:rFonts w:asciiTheme="majorHAnsi" w:hAnsiTheme="majorHAnsi"/>
          <w:i/>
          <w:sz w:val="22"/>
          <w:szCs w:val="22"/>
        </w:rPr>
        <w:t>K</w:t>
      </w:r>
      <w:r w:rsidRPr="002236C3">
        <w:rPr>
          <w:rFonts w:asciiTheme="majorHAnsi" w:hAnsiTheme="majorHAnsi"/>
          <w:i/>
          <w:sz w:val="22"/>
          <w:szCs w:val="22"/>
          <w:vertAlign w:val="subscript"/>
        </w:rPr>
        <w:t>d</w:t>
      </w:r>
      <w:proofErr w:type="spellEnd"/>
      <w:r w:rsidRPr="002236C3">
        <w:rPr>
          <w:rFonts w:asciiTheme="majorHAnsi" w:hAnsiTheme="majorHAnsi"/>
          <w:sz w:val="22"/>
          <w:szCs w:val="22"/>
        </w:rPr>
        <w:t>(</w:t>
      </w:r>
      <w:proofErr w:type="gramEnd"/>
      <w:r w:rsidRPr="002236C3">
        <w:rPr>
          <w:rFonts w:asciiTheme="majorHAnsi" w:hAnsiTheme="majorHAnsi"/>
          <w:sz w:val="22"/>
          <w:szCs w:val="22"/>
        </w:rPr>
        <w:t xml:space="preserve">PAR) data </w:t>
      </w:r>
      <w:r w:rsidRPr="0076696C">
        <w:rPr>
          <w:rFonts w:asciiTheme="majorHAnsi" w:hAnsiTheme="majorHAnsi"/>
          <w:sz w:val="22"/>
          <w:szCs w:val="22"/>
        </w:rPr>
        <w:t xml:space="preserve">can </w:t>
      </w:r>
      <w:r w:rsidR="00844864">
        <w:rPr>
          <w:rFonts w:asciiTheme="majorHAnsi" w:hAnsiTheme="majorHAnsi"/>
          <w:sz w:val="22"/>
          <w:szCs w:val="22"/>
        </w:rPr>
        <w:t xml:space="preserve">be used </w:t>
      </w:r>
      <w:r w:rsidRPr="0076696C">
        <w:rPr>
          <w:rFonts w:asciiTheme="majorHAnsi" w:hAnsiTheme="majorHAnsi"/>
          <w:sz w:val="22"/>
          <w:szCs w:val="22"/>
        </w:rPr>
        <w:t>as an important input for ocean-atmospheric circulation, biogeochemical, and ecosystem models.</w:t>
      </w:r>
    </w:p>
    <w:p w:rsidR="00964C2B" w:rsidRPr="0076696C" w:rsidRDefault="00964C2B" w:rsidP="00964C2B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sectPr w:rsidR="00964C2B" w:rsidRPr="0076696C" w:rsidSect="00964C2B">
      <w:footnotePr>
        <w:numStart w:val="2"/>
      </w:footnotePr>
      <w:pgSz w:w="12240" w:h="15840" w:code="1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0A" w:rsidRDefault="008A7C0A">
      <w:r>
        <w:separator/>
      </w:r>
    </w:p>
  </w:endnote>
  <w:endnote w:type="continuationSeparator" w:id="0">
    <w:p w:rsidR="008A7C0A" w:rsidRDefault="008A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0A" w:rsidRDefault="008A7C0A">
      <w:r>
        <w:separator/>
      </w:r>
    </w:p>
  </w:footnote>
  <w:footnote w:type="continuationSeparator" w:id="0">
    <w:p w:rsidR="008A7C0A" w:rsidRDefault="008A7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010F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numStart w:val="2"/>
    <w:footnote w:id="-1"/>
    <w:footnote w:id="0"/>
  </w:footnotePr>
  <w:endnotePr>
    <w:endnote w:id="-1"/>
    <w:endnote w:id="0"/>
  </w:endnotePr>
  <w:compat/>
  <w:rsids>
    <w:rsidRoot w:val="008C173D"/>
    <w:rsid w:val="00037942"/>
    <w:rsid w:val="000A1BE3"/>
    <w:rsid w:val="002236C3"/>
    <w:rsid w:val="00256FE0"/>
    <w:rsid w:val="00354C81"/>
    <w:rsid w:val="005B14FD"/>
    <w:rsid w:val="007157E4"/>
    <w:rsid w:val="00744492"/>
    <w:rsid w:val="0076696C"/>
    <w:rsid w:val="00844864"/>
    <w:rsid w:val="008A7C0A"/>
    <w:rsid w:val="008C173D"/>
    <w:rsid w:val="00903526"/>
    <w:rsid w:val="00911C76"/>
    <w:rsid w:val="00964C2B"/>
    <w:rsid w:val="009845F0"/>
    <w:rsid w:val="009A1805"/>
    <w:rsid w:val="009C19CF"/>
    <w:rsid w:val="009F13E9"/>
    <w:rsid w:val="00A10975"/>
    <w:rsid w:val="00A35531"/>
    <w:rsid w:val="00A4787A"/>
    <w:rsid w:val="00AC0DB0"/>
    <w:rsid w:val="00AF1854"/>
    <w:rsid w:val="00B36E6E"/>
    <w:rsid w:val="00C0473F"/>
    <w:rsid w:val="00CF75C0"/>
    <w:rsid w:val="00D8122C"/>
    <w:rsid w:val="00DE6702"/>
    <w:rsid w:val="00F0674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75"/>
    <w:rPr>
      <w:sz w:val="24"/>
      <w:szCs w:val="24"/>
    </w:rPr>
  </w:style>
  <w:style w:type="paragraph" w:styleId="Heading3">
    <w:name w:val="heading 3"/>
    <w:basedOn w:val="Normal"/>
    <w:next w:val="Normal"/>
    <w:qFormat/>
    <w:rsid w:val="00155336"/>
    <w:pPr>
      <w:keepNext/>
      <w:tabs>
        <w:tab w:val="left" w:pos="450"/>
        <w:tab w:val="left" w:pos="6480"/>
      </w:tabs>
      <w:spacing w:before="60" w:after="60" w:line="320" w:lineRule="exact"/>
      <w:jc w:val="center"/>
      <w:outlineLvl w:val="2"/>
    </w:pPr>
    <w:rPr>
      <w:rFonts w:ascii="Palatino" w:hAnsi="Palatino"/>
      <w:i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semiHidden/>
    <w:rsid w:val="004F13A3"/>
    <w:rPr>
      <w:sz w:val="20"/>
      <w:szCs w:val="20"/>
    </w:rPr>
  </w:style>
  <w:style w:type="character" w:customStyle="1" w:styleId="FootnoteTextChar">
    <w:name w:val="Footnote Text Char"/>
    <w:semiHidden/>
    <w:rsid w:val="00A10975"/>
    <w:rPr>
      <w:rFonts w:cs="Times New Roman"/>
      <w:sz w:val="20"/>
      <w:szCs w:val="20"/>
    </w:rPr>
  </w:style>
  <w:style w:type="character" w:styleId="FootnoteReference">
    <w:name w:val="footnote reference"/>
    <w:semiHidden/>
    <w:rsid w:val="004F13A3"/>
    <w:rPr>
      <w:rFonts w:cs="Times New Roman"/>
      <w:vertAlign w:val="superscript"/>
    </w:rPr>
  </w:style>
  <w:style w:type="paragraph" w:customStyle="1" w:styleId="Manuscript">
    <w:name w:val="Manuscript"/>
    <w:basedOn w:val="Normal"/>
    <w:rsid w:val="00FA5A93"/>
    <w:pPr>
      <w:tabs>
        <w:tab w:val="left" w:pos="6480"/>
      </w:tabs>
      <w:spacing w:line="480" w:lineRule="exact"/>
      <w:ind w:firstLine="450"/>
      <w:jc w:val="both"/>
    </w:pPr>
  </w:style>
  <w:style w:type="paragraph" w:styleId="Header">
    <w:name w:val="header"/>
    <w:basedOn w:val="Normal"/>
    <w:semiHidden/>
    <w:rsid w:val="001E3BB1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E3BB1"/>
    <w:rPr>
      <w:rFonts w:cs="Times New Roman"/>
      <w:sz w:val="24"/>
      <w:szCs w:val="24"/>
    </w:rPr>
  </w:style>
  <w:style w:type="paragraph" w:styleId="Footer">
    <w:name w:val="footer"/>
    <w:basedOn w:val="Normal"/>
    <w:semiHidden/>
    <w:rsid w:val="001E3BB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E3BB1"/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sid w:val="001E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1E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Ocean Primary Production in the Chesapeake Bay Region Using the SWIR Atmospheric Correction Algorithm </vt:lpstr>
    </vt:vector>
  </TitlesOfParts>
  <Company>NOAA / NESDIS / STAR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Ocean Primary Production in the Chesapeake Bay Region Using the SWIR Atmospheric Correction Algorithm </dc:title>
  <dc:subject/>
  <dc:creator>Menghua Wang</dc:creator>
  <cp:keywords/>
  <cp:lastModifiedBy>Menghua Wang</cp:lastModifiedBy>
  <cp:revision>3</cp:revision>
  <dcterms:created xsi:type="dcterms:W3CDTF">2015-05-13T13:39:00Z</dcterms:created>
  <dcterms:modified xsi:type="dcterms:W3CDTF">2015-05-13T13:47:00Z</dcterms:modified>
</cp:coreProperties>
</file>